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E32909" w14:textId="77777777" w:rsidR="00EB71CA" w:rsidRPr="00D4130C" w:rsidRDefault="00EB71CA" w:rsidP="0092692B">
      <w:pPr>
        <w:pStyle w:val="BodyText"/>
        <w:tabs>
          <w:tab w:val="left" w:pos="1701"/>
        </w:tabs>
      </w:pPr>
      <w:r w:rsidRPr="00D4130C">
        <w:t>ANM17</w:t>
      </w:r>
      <w:r w:rsidRPr="00D4130C">
        <w:tab/>
      </w:r>
      <w:r>
        <w:t>Input</w:t>
      </w:r>
    </w:p>
    <w:p w14:paraId="34AA2BF7" w14:textId="77777777" w:rsidR="00EB71CA" w:rsidRPr="00D4130C" w:rsidRDefault="00EB71CA" w:rsidP="00362CD9">
      <w:pPr>
        <w:pStyle w:val="BodyText"/>
        <w:tabs>
          <w:tab w:val="left" w:pos="1701"/>
        </w:tabs>
      </w:pPr>
      <w:r w:rsidRPr="00D4130C">
        <w:t>Agenda item</w:t>
      </w:r>
      <w:r w:rsidRPr="00D4130C">
        <w:tab/>
      </w:r>
      <w:r>
        <w:t>13</w:t>
      </w:r>
    </w:p>
    <w:p w14:paraId="7F657992" w14:textId="77777777" w:rsidR="00EB71CA" w:rsidRPr="00D4130C" w:rsidRDefault="00EB71CA" w:rsidP="00362CD9">
      <w:pPr>
        <w:pStyle w:val="BodyText"/>
        <w:tabs>
          <w:tab w:val="left" w:pos="1701"/>
        </w:tabs>
      </w:pPr>
      <w:r w:rsidRPr="00D4130C">
        <w:t>Task Number</w:t>
      </w:r>
      <w:r w:rsidRPr="00D4130C">
        <w:tab/>
      </w:r>
    </w:p>
    <w:p w14:paraId="72F5C3E2" w14:textId="77777777" w:rsidR="00EB71CA" w:rsidRDefault="00EB71CA" w:rsidP="00362CD9">
      <w:pPr>
        <w:pStyle w:val="BodyText"/>
        <w:tabs>
          <w:tab w:val="left" w:pos="1701"/>
        </w:tabs>
      </w:pPr>
      <w:proofErr w:type="spellStart"/>
      <w:r>
        <w:t>Author</w:t>
      </w:r>
      <w:proofErr w:type="spellEnd"/>
      <w:r>
        <w:tab/>
        <w:t xml:space="preserve">Hendrik </w:t>
      </w:r>
      <w:proofErr w:type="spellStart"/>
      <w:r>
        <w:t>Eusterbarkey</w:t>
      </w:r>
      <w:proofErr w:type="spellEnd"/>
    </w:p>
    <w:p w14:paraId="59689A07" w14:textId="591AD6A0" w:rsidR="00EB71CA" w:rsidRDefault="004E6F15" w:rsidP="00A446C9">
      <w:pPr>
        <w:pStyle w:val="Title"/>
      </w:pPr>
      <w:r>
        <w:t xml:space="preserve">Further </w:t>
      </w:r>
      <w:proofErr w:type="spellStart"/>
      <w:r>
        <w:t>guidance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</w:t>
      </w:r>
      <w:r w:rsidR="002719AC">
        <w:t>se</w:t>
      </w:r>
      <w:proofErr w:type="spellEnd"/>
      <w:r w:rsidR="002719AC">
        <w:t xml:space="preserve"> </w:t>
      </w:r>
      <w:proofErr w:type="spellStart"/>
      <w:r w:rsidR="002719AC">
        <w:t>of</w:t>
      </w:r>
      <w:proofErr w:type="spellEnd"/>
      <w:r w:rsidR="002719AC">
        <w:t xml:space="preserve"> </w:t>
      </w:r>
      <w:proofErr w:type="spellStart"/>
      <w:r>
        <w:t>d</w:t>
      </w:r>
      <w:bookmarkStart w:id="0" w:name="_GoBack"/>
      <w:bookmarkEnd w:id="0"/>
      <w:r w:rsidR="002719AC">
        <w:t>aymarks</w:t>
      </w:r>
      <w:proofErr w:type="spellEnd"/>
    </w:p>
    <w:p w14:paraId="1CE9F229" w14:textId="77777777" w:rsidR="00EB71CA" w:rsidRDefault="00EB71CA" w:rsidP="00A446C9">
      <w:pPr>
        <w:pStyle w:val="Heading1"/>
      </w:pPr>
      <w:r>
        <w:t>Summary</w:t>
      </w:r>
    </w:p>
    <w:p w14:paraId="55FBCCC9" w14:textId="77777777" w:rsidR="00EB71CA" w:rsidRDefault="00EB71CA" w:rsidP="00B56BDF">
      <w:pPr>
        <w:pStyle w:val="BodyText"/>
      </w:pPr>
      <w:r w:rsidRPr="00D4130C">
        <w:t>This</w:t>
      </w:r>
      <w:r>
        <w:t xml:space="preserve"> paper provides an overview, in which IALA documents the use of </w:t>
      </w:r>
      <w:proofErr w:type="spellStart"/>
      <w:r>
        <w:t>daymarks</w:t>
      </w:r>
      <w:proofErr w:type="spellEnd"/>
      <w:r>
        <w:t xml:space="preserve"> is defined from the point of view of the mariner (requirements). </w:t>
      </w:r>
    </w:p>
    <w:p w14:paraId="37EC1635" w14:textId="77777777" w:rsidR="00EB71CA" w:rsidRDefault="00EB71CA" w:rsidP="00B56BDF">
      <w:pPr>
        <w:pStyle w:val="Heading2"/>
      </w:pPr>
      <w:r w:rsidRPr="00D4130C">
        <w:t>Purpose of the document</w:t>
      </w:r>
    </w:p>
    <w:p w14:paraId="771CCB43" w14:textId="77777777" w:rsidR="00EB71CA" w:rsidRPr="00A21131" w:rsidRDefault="00EB71CA" w:rsidP="00A21131">
      <w:pPr>
        <w:pStyle w:val="BodyText"/>
      </w:pPr>
      <w:proofErr w:type="gramStart"/>
      <w:r>
        <w:t xml:space="preserve">To prepare a decision, if the ANM committee should produce more guidance on the </w:t>
      </w:r>
      <w:r w:rsidRPr="00A21131">
        <w:rPr>
          <w:b/>
        </w:rPr>
        <w:t xml:space="preserve">Use </w:t>
      </w:r>
      <w:r>
        <w:t xml:space="preserve">of </w:t>
      </w:r>
      <w:proofErr w:type="spellStart"/>
      <w:r>
        <w:t>daymarks</w:t>
      </w:r>
      <w:proofErr w:type="spellEnd"/>
      <w:r>
        <w:t>.</w:t>
      </w:r>
      <w:proofErr w:type="gramEnd"/>
    </w:p>
    <w:p w14:paraId="26AECBA4" w14:textId="77777777" w:rsidR="00EB71CA" w:rsidRDefault="00EB71CA" w:rsidP="00B56BDF">
      <w:pPr>
        <w:pStyle w:val="Heading2"/>
      </w:pPr>
      <w:proofErr w:type="spellStart"/>
      <w:r>
        <w:t>Related</w:t>
      </w:r>
      <w:proofErr w:type="spellEnd"/>
      <w:r>
        <w:t xml:space="preserve"> </w:t>
      </w:r>
      <w:proofErr w:type="spellStart"/>
      <w:r>
        <w:t>documents</w:t>
      </w:r>
      <w:proofErr w:type="spellEnd"/>
    </w:p>
    <w:p w14:paraId="1AC727A0" w14:textId="77777777" w:rsidR="00EB71CA" w:rsidRPr="007E6902" w:rsidRDefault="00EB71CA" w:rsidP="007E6902">
      <w:pPr>
        <w:pStyle w:val="Default"/>
        <w:rPr>
          <w:rFonts w:cs="Times New Roman"/>
          <w:color w:val="auto"/>
          <w:sz w:val="20"/>
          <w:lang w:val="en-GB"/>
        </w:rPr>
      </w:pPr>
      <w:r w:rsidRPr="007E6902">
        <w:rPr>
          <w:rFonts w:cs="Times New Roman"/>
          <w:color w:val="auto"/>
          <w:sz w:val="20"/>
          <w:lang w:val="en-GB"/>
        </w:rPr>
        <w:t xml:space="preserve">ANM17/9/10, also </w:t>
      </w:r>
      <w:r w:rsidRPr="00B3407A">
        <w:rPr>
          <w:rFonts w:cs="Times New Roman"/>
          <w:color w:val="auto"/>
          <w:sz w:val="20"/>
          <w:lang w:val="en-GB"/>
        </w:rPr>
        <w:t>EEP18-11-3 Draft Guid</w:t>
      </w:r>
      <w:r>
        <w:rPr>
          <w:rFonts w:cs="Times New Roman"/>
          <w:color w:val="auto"/>
          <w:sz w:val="20"/>
          <w:lang w:val="en-GB"/>
        </w:rPr>
        <w:t xml:space="preserve">eline on </w:t>
      </w:r>
      <w:proofErr w:type="spellStart"/>
      <w:r>
        <w:rPr>
          <w:rFonts w:cs="Times New Roman"/>
          <w:color w:val="auto"/>
          <w:sz w:val="20"/>
          <w:lang w:val="en-GB"/>
        </w:rPr>
        <w:t>Daymarks</w:t>
      </w:r>
      <w:proofErr w:type="spellEnd"/>
      <w:r>
        <w:rPr>
          <w:rFonts w:cs="Times New Roman"/>
          <w:color w:val="auto"/>
          <w:sz w:val="20"/>
          <w:lang w:val="en-GB"/>
        </w:rPr>
        <w:t xml:space="preserve"> for AtoN v.3a, former draft I</w:t>
      </w:r>
      <w:r w:rsidRPr="007E6902">
        <w:rPr>
          <w:rFonts w:cs="Times New Roman"/>
          <w:color w:val="auto"/>
          <w:sz w:val="20"/>
          <w:lang w:val="en-GB"/>
        </w:rPr>
        <w:t xml:space="preserve">ALA Guideline </w:t>
      </w:r>
      <w:r>
        <w:rPr>
          <w:rFonts w:cs="Times New Roman"/>
          <w:color w:val="auto"/>
          <w:sz w:val="20"/>
          <w:lang w:val="en-GB"/>
        </w:rPr>
        <w:t>“</w:t>
      </w:r>
      <w:r w:rsidRPr="007E6902">
        <w:rPr>
          <w:rFonts w:cs="Times New Roman"/>
          <w:color w:val="auto"/>
          <w:sz w:val="20"/>
          <w:lang w:val="en-GB"/>
        </w:rPr>
        <w:t xml:space="preserve">On </w:t>
      </w:r>
      <w:r w:rsidRPr="00A21131">
        <w:rPr>
          <w:rFonts w:cs="Times New Roman"/>
          <w:b/>
          <w:color w:val="auto"/>
          <w:sz w:val="20"/>
          <w:lang w:val="en-GB"/>
        </w:rPr>
        <w:t>Design</w:t>
      </w:r>
      <w:r w:rsidRPr="007E6902">
        <w:rPr>
          <w:rFonts w:cs="Times New Roman"/>
          <w:color w:val="auto"/>
          <w:sz w:val="20"/>
          <w:lang w:val="en-GB"/>
        </w:rPr>
        <w:t xml:space="preserve"> of </w:t>
      </w:r>
      <w:proofErr w:type="spellStart"/>
      <w:r w:rsidRPr="007E6902">
        <w:rPr>
          <w:rFonts w:cs="Times New Roman"/>
          <w:color w:val="auto"/>
          <w:sz w:val="20"/>
          <w:lang w:val="en-GB"/>
        </w:rPr>
        <w:t>Daymarks</w:t>
      </w:r>
      <w:proofErr w:type="spellEnd"/>
      <w:r w:rsidRPr="007E6902">
        <w:rPr>
          <w:rFonts w:cs="Times New Roman"/>
          <w:color w:val="auto"/>
          <w:sz w:val="20"/>
          <w:lang w:val="en-GB"/>
        </w:rPr>
        <w:t xml:space="preserve"> for Aids to Navigation Edition 0.2, July 2011</w:t>
      </w:r>
      <w:r>
        <w:rPr>
          <w:rFonts w:cs="Times New Roman"/>
          <w:color w:val="auto"/>
          <w:sz w:val="20"/>
          <w:lang w:val="en-GB"/>
        </w:rPr>
        <w:t>”</w:t>
      </w:r>
    </w:p>
    <w:p w14:paraId="6547DED1" w14:textId="77777777" w:rsidR="00EB71CA" w:rsidRPr="007E6902" w:rsidRDefault="00EB71CA" w:rsidP="00A446C9">
      <w:pPr>
        <w:pStyle w:val="Heading1"/>
      </w:pPr>
      <w:r w:rsidRPr="007E6902">
        <w:t>Background</w:t>
      </w:r>
    </w:p>
    <w:p w14:paraId="113BF2E3" w14:textId="77777777" w:rsidR="00EB71CA" w:rsidRDefault="00EB71CA" w:rsidP="00D4130C">
      <w:pPr>
        <w:pStyle w:val="BodyText"/>
      </w:pPr>
      <w:r w:rsidRPr="00D4130C">
        <w:t xml:space="preserve">The discussion on the draft </w:t>
      </w:r>
      <w:r w:rsidRPr="007E6902">
        <w:rPr>
          <w:i/>
        </w:rPr>
        <w:t xml:space="preserve">Guideline on Design of </w:t>
      </w:r>
      <w:proofErr w:type="spellStart"/>
      <w:r w:rsidRPr="007E6902">
        <w:rPr>
          <w:i/>
        </w:rPr>
        <w:t>Daymarks</w:t>
      </w:r>
      <w:proofErr w:type="spellEnd"/>
      <w:r w:rsidRPr="007E6902">
        <w:rPr>
          <w:i/>
        </w:rPr>
        <w:t xml:space="preserve"> for AtoN</w:t>
      </w:r>
      <w:r>
        <w:t xml:space="preserve">, sent by the EEP Committee to ANM17 for comment, includes some navigational </w:t>
      </w:r>
      <w:proofErr w:type="gramStart"/>
      <w:r>
        <w:t>requirements which</w:t>
      </w:r>
      <w:proofErr w:type="gramEnd"/>
      <w:r>
        <w:t xml:space="preserve"> should be judged by ANM. The discussion at ANM17 led to the question if a specific </w:t>
      </w:r>
      <w:r w:rsidRPr="007E6902">
        <w:rPr>
          <w:i/>
        </w:rPr>
        <w:t xml:space="preserve">Guideline on Use of </w:t>
      </w:r>
      <w:proofErr w:type="spellStart"/>
      <w:r w:rsidRPr="007E6902">
        <w:rPr>
          <w:i/>
        </w:rPr>
        <w:t>Daymarks</w:t>
      </w:r>
      <w:proofErr w:type="spellEnd"/>
      <w:r>
        <w:t xml:space="preserve"> should be provided by ANM.</w:t>
      </w:r>
    </w:p>
    <w:p w14:paraId="43E1A4B7" w14:textId="77777777" w:rsidR="00EB71CA" w:rsidRDefault="00EB71CA" w:rsidP="00D4130C">
      <w:pPr>
        <w:pStyle w:val="BodyText"/>
      </w:pPr>
      <w:r>
        <w:t xml:space="preserve">It was agreed to have a look into existing IALA documents and to prepare an overview, in which documents the use of </w:t>
      </w:r>
      <w:proofErr w:type="spellStart"/>
      <w:r>
        <w:t>daymarks</w:t>
      </w:r>
      <w:proofErr w:type="spellEnd"/>
      <w:r>
        <w:t xml:space="preserve"> is already defined.</w:t>
      </w:r>
    </w:p>
    <w:p w14:paraId="4278C770" w14:textId="77777777" w:rsidR="00EB71CA" w:rsidRDefault="00EB71CA" w:rsidP="00A446C9">
      <w:pPr>
        <w:pStyle w:val="Heading1"/>
      </w:pPr>
      <w:r>
        <w:t>Discussion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44"/>
        <w:gridCol w:w="3784"/>
        <w:gridCol w:w="1800"/>
        <w:gridCol w:w="1750"/>
      </w:tblGrid>
      <w:tr w:rsidR="00EB71CA" w14:paraId="18A46E80" w14:textId="77777777" w:rsidTr="00A41BCB">
        <w:tc>
          <w:tcPr>
            <w:tcW w:w="2444" w:type="dxa"/>
          </w:tcPr>
          <w:p w14:paraId="2E87EE0D" w14:textId="77777777" w:rsidR="00EB71CA" w:rsidRPr="00721062" w:rsidRDefault="00EB71CA" w:rsidP="00721062">
            <w:pPr>
              <w:pStyle w:val="BodyText"/>
              <w:jc w:val="center"/>
              <w:rPr>
                <w:noProof/>
              </w:rPr>
            </w:pPr>
            <w:r>
              <w:rPr>
                <w:noProof/>
              </w:rPr>
              <w:t>IALA-</w:t>
            </w:r>
            <w:r w:rsidRPr="00721062">
              <w:rPr>
                <w:noProof/>
              </w:rPr>
              <w:t>document</w:t>
            </w:r>
          </w:p>
        </w:tc>
        <w:tc>
          <w:tcPr>
            <w:tcW w:w="3784" w:type="dxa"/>
          </w:tcPr>
          <w:p w14:paraId="2FC444D0" w14:textId="77777777" w:rsidR="00EB71CA" w:rsidRPr="00721062" w:rsidRDefault="00EB71CA" w:rsidP="00721062">
            <w:pPr>
              <w:pStyle w:val="BodyText"/>
              <w:jc w:val="center"/>
              <w:rPr>
                <w:noProof/>
              </w:rPr>
            </w:pPr>
            <w:r w:rsidRPr="00721062">
              <w:rPr>
                <w:noProof/>
              </w:rPr>
              <w:t>Content regarding daymarks</w:t>
            </w:r>
          </w:p>
        </w:tc>
        <w:tc>
          <w:tcPr>
            <w:tcW w:w="1800" w:type="dxa"/>
          </w:tcPr>
          <w:p w14:paraId="17909C1B" w14:textId="77777777" w:rsidR="00EB71CA" w:rsidRPr="00721062" w:rsidRDefault="00EB71CA" w:rsidP="00721062">
            <w:pPr>
              <w:pStyle w:val="BodyText"/>
              <w:jc w:val="center"/>
              <w:rPr>
                <w:noProof/>
              </w:rPr>
            </w:pPr>
            <w:r w:rsidRPr="00721062">
              <w:rPr>
                <w:noProof/>
              </w:rPr>
              <w:t>comment</w:t>
            </w:r>
          </w:p>
        </w:tc>
        <w:tc>
          <w:tcPr>
            <w:tcW w:w="1750" w:type="dxa"/>
          </w:tcPr>
          <w:p w14:paraId="21C188A9" w14:textId="77777777" w:rsidR="00EB71CA" w:rsidRPr="00721062" w:rsidRDefault="00EB71CA" w:rsidP="00721062">
            <w:pPr>
              <w:pStyle w:val="BodyText"/>
              <w:jc w:val="center"/>
              <w:rPr>
                <w:noProof/>
              </w:rPr>
            </w:pPr>
            <w:r>
              <w:rPr>
                <w:noProof/>
              </w:rPr>
              <w:t>Relevance for Use of Daymarks</w:t>
            </w:r>
          </w:p>
        </w:tc>
      </w:tr>
      <w:tr w:rsidR="00EB71CA" w14:paraId="7F951A6B" w14:textId="77777777" w:rsidTr="00A41BCB">
        <w:tc>
          <w:tcPr>
            <w:tcW w:w="2444" w:type="dxa"/>
          </w:tcPr>
          <w:p w14:paraId="772FD354" w14:textId="77777777" w:rsidR="00EB71CA" w:rsidRPr="00A41BCB" w:rsidRDefault="00EB71CA" w:rsidP="00721062">
            <w:pPr>
              <w:pStyle w:val="BodyText"/>
              <w:jc w:val="center"/>
              <w:rPr>
                <w:b/>
                <w:noProof/>
              </w:rPr>
            </w:pPr>
            <w:r>
              <w:rPr>
                <w:noProof/>
              </w:rPr>
              <w:t xml:space="preserve">Maritme Bouyage System </w:t>
            </w:r>
            <w:r>
              <w:rPr>
                <w:b/>
                <w:noProof/>
              </w:rPr>
              <w:t>MBS</w:t>
            </w:r>
          </w:p>
        </w:tc>
        <w:tc>
          <w:tcPr>
            <w:tcW w:w="3784" w:type="dxa"/>
          </w:tcPr>
          <w:p w14:paraId="00CB2B84" w14:textId="77777777" w:rsidR="00EB71CA" w:rsidRPr="00721062" w:rsidRDefault="00EB71CA" w:rsidP="00721062">
            <w:pPr>
              <w:pStyle w:val="BodyText"/>
              <w:jc w:val="center"/>
              <w:rPr>
                <w:noProof/>
              </w:rPr>
            </w:pPr>
            <w:r>
              <w:rPr>
                <w:noProof/>
              </w:rPr>
              <w:t>- all the general and mandatory definitions!</w:t>
            </w:r>
          </w:p>
        </w:tc>
        <w:tc>
          <w:tcPr>
            <w:tcW w:w="1800" w:type="dxa"/>
          </w:tcPr>
          <w:p w14:paraId="0D510CF2" w14:textId="77777777" w:rsidR="00EB71CA" w:rsidRPr="00721062" w:rsidRDefault="00EB71CA" w:rsidP="00721062">
            <w:pPr>
              <w:pStyle w:val="BodyText"/>
              <w:jc w:val="center"/>
              <w:rPr>
                <w:noProof/>
              </w:rPr>
            </w:pPr>
          </w:p>
        </w:tc>
        <w:tc>
          <w:tcPr>
            <w:tcW w:w="1750" w:type="dxa"/>
          </w:tcPr>
          <w:p w14:paraId="796A56E9" w14:textId="77777777" w:rsidR="00EB71CA" w:rsidRPr="00A41BCB" w:rsidRDefault="00EB71CA" w:rsidP="00721062">
            <w:pPr>
              <w:pStyle w:val="BodyText"/>
              <w:jc w:val="center"/>
              <w:rPr>
                <w:b/>
                <w:noProof/>
              </w:rPr>
            </w:pPr>
            <w:r w:rsidRPr="00A41BCB">
              <w:rPr>
                <w:b/>
                <w:noProof/>
              </w:rPr>
              <w:t>major</w:t>
            </w:r>
          </w:p>
        </w:tc>
      </w:tr>
      <w:tr w:rsidR="00EB71CA" w14:paraId="560359B9" w14:textId="77777777" w:rsidTr="00A41BCB">
        <w:tc>
          <w:tcPr>
            <w:tcW w:w="2444" w:type="dxa"/>
          </w:tcPr>
          <w:p w14:paraId="16238784" w14:textId="77777777" w:rsidR="00EB71CA" w:rsidRPr="00721062" w:rsidRDefault="00EB71CA" w:rsidP="0072106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4"/>
                <w:lang w:eastAsia="de-DE"/>
              </w:rPr>
            </w:pPr>
            <w:r w:rsidRPr="00721062">
              <w:rPr>
                <w:rFonts w:ascii="ArialMT" w:hAnsi="ArialMT" w:cs="ArialMT"/>
                <w:sz w:val="20"/>
                <w:szCs w:val="24"/>
                <w:lang w:eastAsia="de-DE"/>
              </w:rPr>
              <w:t xml:space="preserve">Guideline No. </w:t>
            </w:r>
            <w:r w:rsidRPr="00721062">
              <w:rPr>
                <w:rFonts w:ascii="ArialMT" w:hAnsi="ArialMT" w:cs="ArialMT"/>
                <w:b/>
                <w:sz w:val="20"/>
                <w:szCs w:val="24"/>
                <w:lang w:eastAsia="de-DE"/>
              </w:rPr>
              <w:t>1078</w:t>
            </w:r>
          </w:p>
          <w:p w14:paraId="6C12842E" w14:textId="77777777" w:rsidR="00EB71CA" w:rsidRDefault="00EB71CA" w:rsidP="00721062">
            <w:pPr>
              <w:autoSpaceDE w:val="0"/>
              <w:autoSpaceDN w:val="0"/>
              <w:adjustRightInd w:val="0"/>
              <w:rPr>
                <w:noProof/>
              </w:rPr>
            </w:pPr>
            <w:r w:rsidRPr="00721062">
              <w:rPr>
                <w:rFonts w:ascii="ArialMT" w:hAnsi="ArialMT" w:cs="ArialMT"/>
                <w:sz w:val="20"/>
                <w:szCs w:val="24"/>
                <w:lang w:eastAsia="de-DE"/>
              </w:rPr>
              <w:t>On The Use of Aids to Navigation in the Design of Fairways, June 2011</w:t>
            </w:r>
          </w:p>
        </w:tc>
        <w:tc>
          <w:tcPr>
            <w:tcW w:w="3784" w:type="dxa"/>
          </w:tcPr>
          <w:p w14:paraId="1D65BF84" w14:textId="77777777" w:rsidR="00EB71CA" w:rsidRPr="00721062" w:rsidRDefault="00EB71CA" w:rsidP="00721062">
            <w:pPr>
              <w:pStyle w:val="BodyText"/>
              <w:jc w:val="left"/>
              <w:rPr>
                <w:rFonts w:ascii="ArialMT" w:hAnsi="ArialMT" w:cs="ArialMT"/>
              </w:rPr>
            </w:pPr>
            <w:r w:rsidRPr="00721062">
              <w:rPr>
                <w:rFonts w:ascii="ArialMT" w:hAnsi="ArialMT" w:cs="ArialMT"/>
              </w:rPr>
              <w:t xml:space="preserve">- </w:t>
            </w:r>
            <w:proofErr w:type="gramStart"/>
            <w:r w:rsidRPr="00721062">
              <w:rPr>
                <w:rFonts w:ascii="ArialMT" w:hAnsi="ArialMT" w:cs="ArialMT"/>
              </w:rPr>
              <w:t>the</w:t>
            </w:r>
            <w:proofErr w:type="gramEnd"/>
            <w:r w:rsidRPr="00721062">
              <w:rPr>
                <w:rFonts w:ascii="ArialMT" w:hAnsi="ArialMT" w:cs="ArialMT"/>
              </w:rPr>
              <w:t xml:space="preserve"> useful range of buoys at day and night should be greater than the distance between the buoys </w:t>
            </w:r>
          </w:p>
          <w:p w14:paraId="6370E685" w14:textId="77777777" w:rsidR="00EB71CA" w:rsidRPr="00721062" w:rsidRDefault="00EB71CA" w:rsidP="00721062">
            <w:pPr>
              <w:pStyle w:val="BodyText"/>
              <w:jc w:val="left"/>
              <w:rPr>
                <w:noProof/>
              </w:rPr>
            </w:pPr>
            <w:r w:rsidRPr="00721062">
              <w:rPr>
                <w:rFonts w:ascii="ArialMT" w:hAnsi="ArialMT" w:cs="ArialMT"/>
              </w:rPr>
              <w:t xml:space="preserve">- </w:t>
            </w:r>
            <w:proofErr w:type="gramStart"/>
            <w:r w:rsidRPr="00721062">
              <w:rPr>
                <w:rFonts w:ascii="ArialMT" w:hAnsi="ArialMT" w:cs="ArialMT"/>
              </w:rPr>
              <w:t>distances</w:t>
            </w:r>
            <w:proofErr w:type="gramEnd"/>
            <w:r w:rsidRPr="00721062">
              <w:rPr>
                <w:rFonts w:ascii="ArialMT" w:hAnsi="ArialMT" w:cs="ArialMT"/>
              </w:rPr>
              <w:t xml:space="preserve"> between unlit AtoN are based on their size and daytime visibility</w:t>
            </w:r>
          </w:p>
        </w:tc>
        <w:tc>
          <w:tcPr>
            <w:tcW w:w="1800" w:type="dxa"/>
          </w:tcPr>
          <w:p w14:paraId="7D4865AA" w14:textId="77777777" w:rsidR="00EB71CA" w:rsidRPr="00721062" w:rsidRDefault="00EB71CA" w:rsidP="00721062">
            <w:pPr>
              <w:pStyle w:val="BodyText"/>
              <w:jc w:val="center"/>
              <w:rPr>
                <w:noProof/>
              </w:rPr>
            </w:pPr>
          </w:p>
        </w:tc>
        <w:tc>
          <w:tcPr>
            <w:tcW w:w="1750" w:type="dxa"/>
          </w:tcPr>
          <w:p w14:paraId="5D71136E" w14:textId="77777777" w:rsidR="00EB71CA" w:rsidRPr="00A41BCB" w:rsidRDefault="00EB71CA" w:rsidP="00721062">
            <w:pPr>
              <w:pStyle w:val="BodyText"/>
              <w:jc w:val="center"/>
              <w:rPr>
                <w:b/>
                <w:noProof/>
              </w:rPr>
            </w:pPr>
            <w:r w:rsidRPr="00A41BCB">
              <w:rPr>
                <w:b/>
                <w:noProof/>
              </w:rPr>
              <w:t>medium</w:t>
            </w:r>
          </w:p>
        </w:tc>
      </w:tr>
      <w:tr w:rsidR="00EB71CA" w14:paraId="511A298A" w14:textId="77777777" w:rsidTr="00A41BCB">
        <w:tc>
          <w:tcPr>
            <w:tcW w:w="2444" w:type="dxa"/>
          </w:tcPr>
          <w:p w14:paraId="5995E439" w14:textId="77777777" w:rsidR="00EB71CA" w:rsidRPr="003C1B58" w:rsidRDefault="00EB71CA" w:rsidP="003C1B58">
            <w:pPr>
              <w:pStyle w:val="Default"/>
              <w:rPr>
                <w:lang w:val="en-GB"/>
              </w:rPr>
            </w:pPr>
            <w:r w:rsidRPr="003C1B58">
              <w:rPr>
                <w:rFonts w:ascii="ArialMT" w:hAnsi="ArialMT" w:cs="ArialMT"/>
                <w:color w:val="auto"/>
                <w:sz w:val="20"/>
                <w:lang w:val="en-GB"/>
              </w:rPr>
              <w:t xml:space="preserve">Guideline No. </w:t>
            </w:r>
            <w:r w:rsidRPr="003C1B58">
              <w:rPr>
                <w:rFonts w:ascii="ArialMT" w:hAnsi="ArialMT" w:cs="ArialMT"/>
                <w:b/>
                <w:color w:val="auto"/>
                <w:sz w:val="20"/>
                <w:lang w:val="en-GB"/>
              </w:rPr>
              <w:t xml:space="preserve">1006 </w:t>
            </w:r>
          </w:p>
          <w:p w14:paraId="66614CA0" w14:textId="77777777" w:rsidR="00EB71CA" w:rsidRPr="003C1B58" w:rsidRDefault="00EB71CA" w:rsidP="003C1B58">
            <w:pPr>
              <w:pStyle w:val="Default"/>
              <w:rPr>
                <w:rFonts w:ascii="ArialMT" w:hAnsi="ArialMT" w:cs="ArialMT"/>
                <w:color w:val="auto"/>
                <w:sz w:val="20"/>
                <w:lang w:val="en-GB"/>
              </w:rPr>
            </w:pPr>
            <w:r w:rsidRPr="003C1B58">
              <w:rPr>
                <w:rFonts w:ascii="ArialMT" w:hAnsi="ArialMT" w:cs="ArialMT"/>
                <w:color w:val="auto"/>
                <w:sz w:val="20"/>
                <w:lang w:val="en-GB"/>
              </w:rPr>
              <w:t>On Plastic Buoys</w:t>
            </w:r>
            <w:r>
              <w:rPr>
                <w:rFonts w:ascii="ArialMT" w:hAnsi="ArialMT" w:cs="ArialMT"/>
                <w:color w:val="auto"/>
                <w:sz w:val="20"/>
                <w:lang w:val="en-GB"/>
              </w:rPr>
              <w:t>,</w:t>
            </w:r>
            <w:r w:rsidRPr="003C1B58">
              <w:rPr>
                <w:rFonts w:ascii="ArialMT" w:hAnsi="ArialMT" w:cs="ArialMT"/>
                <w:color w:val="auto"/>
                <w:sz w:val="20"/>
                <w:lang w:val="en-GB"/>
              </w:rPr>
              <w:t xml:space="preserve"> </w:t>
            </w:r>
          </w:p>
          <w:p w14:paraId="3DC581DF" w14:textId="77777777" w:rsidR="00EB71CA" w:rsidRPr="00721062" w:rsidRDefault="00EB71CA" w:rsidP="003C1B58">
            <w:pPr>
              <w:pStyle w:val="BodyText"/>
              <w:jc w:val="left"/>
              <w:rPr>
                <w:noProof/>
              </w:rPr>
            </w:pPr>
            <w:r w:rsidRPr="003C1B58">
              <w:rPr>
                <w:rFonts w:ascii="ArialMT" w:hAnsi="ArialMT" w:cs="ArialMT"/>
              </w:rPr>
              <w:t>December 2008</w:t>
            </w:r>
          </w:p>
        </w:tc>
        <w:tc>
          <w:tcPr>
            <w:tcW w:w="3784" w:type="dxa"/>
          </w:tcPr>
          <w:p w14:paraId="5D14297E" w14:textId="77777777" w:rsidR="00EB71CA" w:rsidRPr="00721062" w:rsidRDefault="00EB71CA" w:rsidP="00721062">
            <w:pPr>
              <w:pStyle w:val="BodyText"/>
              <w:jc w:val="center"/>
              <w:rPr>
                <w:noProof/>
              </w:rPr>
            </w:pPr>
            <w:r>
              <w:rPr>
                <w:noProof/>
              </w:rPr>
              <w:t>Nothing on navigational reqirements for colour, shape and size</w:t>
            </w:r>
          </w:p>
        </w:tc>
        <w:tc>
          <w:tcPr>
            <w:tcW w:w="1800" w:type="dxa"/>
          </w:tcPr>
          <w:p w14:paraId="6988ACAC" w14:textId="77777777" w:rsidR="00EB71CA" w:rsidRPr="00721062" w:rsidRDefault="00EB71CA" w:rsidP="00721062">
            <w:pPr>
              <w:pStyle w:val="BodyText"/>
              <w:jc w:val="center"/>
              <w:rPr>
                <w:noProof/>
              </w:rPr>
            </w:pPr>
          </w:p>
        </w:tc>
        <w:tc>
          <w:tcPr>
            <w:tcW w:w="1750" w:type="dxa"/>
          </w:tcPr>
          <w:p w14:paraId="3B5543E3" w14:textId="77777777" w:rsidR="00EB71CA" w:rsidRPr="00721062" w:rsidRDefault="00EB71CA" w:rsidP="00721062">
            <w:pPr>
              <w:pStyle w:val="BodyText"/>
              <w:jc w:val="center"/>
              <w:rPr>
                <w:noProof/>
              </w:rPr>
            </w:pPr>
            <w:r>
              <w:rPr>
                <w:noProof/>
              </w:rPr>
              <w:t>low</w:t>
            </w:r>
          </w:p>
        </w:tc>
      </w:tr>
      <w:tr w:rsidR="00EB71CA" w14:paraId="4083846E" w14:textId="77777777" w:rsidTr="00A41BCB">
        <w:tc>
          <w:tcPr>
            <w:tcW w:w="2444" w:type="dxa"/>
          </w:tcPr>
          <w:p w14:paraId="73B8774F" w14:textId="77777777" w:rsidR="00EB71CA" w:rsidRPr="00A41BCB" w:rsidRDefault="00EB71CA" w:rsidP="00A41BC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4"/>
                <w:lang w:eastAsia="de-DE"/>
              </w:rPr>
            </w:pPr>
            <w:r w:rsidRPr="00A41BCB">
              <w:rPr>
                <w:rFonts w:cs="Arial"/>
                <w:sz w:val="20"/>
                <w:szCs w:val="24"/>
                <w:lang w:eastAsia="de-DE"/>
              </w:rPr>
              <w:t xml:space="preserve">Guideline </w:t>
            </w:r>
            <w:r w:rsidRPr="00A41BCB">
              <w:rPr>
                <w:rFonts w:cs="Arial"/>
                <w:b/>
                <w:sz w:val="20"/>
                <w:szCs w:val="24"/>
                <w:lang w:eastAsia="de-DE"/>
              </w:rPr>
              <w:t>1051</w:t>
            </w:r>
            <w:r>
              <w:rPr>
                <w:rFonts w:cs="Arial"/>
                <w:b/>
                <w:sz w:val="20"/>
                <w:szCs w:val="24"/>
                <w:lang w:eastAsia="de-DE"/>
              </w:rPr>
              <w:t xml:space="preserve"> </w:t>
            </w:r>
            <w:r w:rsidRPr="00A41BCB">
              <w:rPr>
                <w:rFonts w:cs="Arial"/>
                <w:sz w:val="20"/>
                <w:szCs w:val="24"/>
                <w:lang w:eastAsia="de-DE"/>
              </w:rPr>
              <w:t>for the</w:t>
            </w:r>
          </w:p>
          <w:p w14:paraId="06C60C49" w14:textId="77777777" w:rsidR="00EB71CA" w:rsidRPr="00721062" w:rsidRDefault="00EB71CA" w:rsidP="00A41BCB">
            <w:pPr>
              <w:pStyle w:val="BodyText"/>
              <w:jc w:val="left"/>
              <w:rPr>
                <w:noProof/>
              </w:rPr>
            </w:pPr>
            <w:r w:rsidRPr="00A41BCB">
              <w:rPr>
                <w:rFonts w:cs="Arial"/>
              </w:rPr>
              <w:t>Provision and Identification of Aids to Navigation in Built-up Areas,</w:t>
            </w:r>
            <w:r>
              <w:rPr>
                <w:rFonts w:cs="Arial"/>
              </w:rPr>
              <w:t xml:space="preserve"> </w:t>
            </w:r>
            <w:r w:rsidRPr="00A41BCB">
              <w:rPr>
                <w:rFonts w:cs="Arial"/>
              </w:rPr>
              <w:t>December 2005</w:t>
            </w:r>
          </w:p>
        </w:tc>
        <w:tc>
          <w:tcPr>
            <w:tcW w:w="3784" w:type="dxa"/>
          </w:tcPr>
          <w:p w14:paraId="76D20649" w14:textId="77777777" w:rsidR="00EB71CA" w:rsidRPr="00721062" w:rsidRDefault="00EB71CA" w:rsidP="00721062">
            <w:pPr>
              <w:pStyle w:val="BodyText"/>
              <w:jc w:val="center"/>
              <w:rPr>
                <w:noProof/>
              </w:rPr>
            </w:pPr>
            <w:r>
              <w:rPr>
                <w:noProof/>
              </w:rPr>
              <w:t>Nothing on daymarks</w:t>
            </w:r>
          </w:p>
        </w:tc>
        <w:tc>
          <w:tcPr>
            <w:tcW w:w="1800" w:type="dxa"/>
          </w:tcPr>
          <w:p w14:paraId="72482071" w14:textId="77777777" w:rsidR="00EB71CA" w:rsidRPr="00721062" w:rsidRDefault="00EB71CA" w:rsidP="00721062">
            <w:pPr>
              <w:pStyle w:val="BodyText"/>
              <w:jc w:val="center"/>
              <w:rPr>
                <w:noProof/>
              </w:rPr>
            </w:pPr>
          </w:p>
        </w:tc>
        <w:tc>
          <w:tcPr>
            <w:tcW w:w="1750" w:type="dxa"/>
          </w:tcPr>
          <w:p w14:paraId="54118E0E" w14:textId="77777777" w:rsidR="00EB71CA" w:rsidRPr="00721062" w:rsidRDefault="00EB71CA" w:rsidP="00721062">
            <w:pPr>
              <w:pStyle w:val="BodyText"/>
              <w:jc w:val="center"/>
              <w:rPr>
                <w:noProof/>
              </w:rPr>
            </w:pPr>
            <w:r>
              <w:rPr>
                <w:noProof/>
              </w:rPr>
              <w:t>low</w:t>
            </w:r>
          </w:p>
        </w:tc>
      </w:tr>
      <w:tr w:rsidR="00EB71CA" w14:paraId="4940F843" w14:textId="77777777" w:rsidTr="00A41BCB">
        <w:tc>
          <w:tcPr>
            <w:tcW w:w="2444" w:type="dxa"/>
          </w:tcPr>
          <w:p w14:paraId="107C4588" w14:textId="77777777" w:rsidR="00EB71CA" w:rsidRPr="003C1B58" w:rsidRDefault="00EB71CA" w:rsidP="003C1B5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4"/>
                <w:lang w:eastAsia="de-DE"/>
              </w:rPr>
            </w:pPr>
            <w:r>
              <w:rPr>
                <w:rFonts w:cs="Arial"/>
                <w:sz w:val="20"/>
                <w:szCs w:val="24"/>
                <w:lang w:eastAsia="de-DE"/>
              </w:rPr>
              <w:t>G</w:t>
            </w:r>
            <w:r w:rsidRPr="003C1B58">
              <w:rPr>
                <w:rFonts w:cs="Arial"/>
                <w:sz w:val="20"/>
                <w:szCs w:val="24"/>
                <w:lang w:eastAsia="de-DE"/>
              </w:rPr>
              <w:t xml:space="preserve">uideline </w:t>
            </w:r>
            <w:r w:rsidRPr="003C1B58">
              <w:rPr>
                <w:rFonts w:cs="Arial"/>
                <w:b/>
                <w:sz w:val="20"/>
                <w:szCs w:val="24"/>
                <w:lang w:eastAsia="de-DE"/>
              </w:rPr>
              <w:t>1023</w:t>
            </w:r>
          </w:p>
          <w:p w14:paraId="0A843685" w14:textId="77777777" w:rsidR="00EB71CA" w:rsidRPr="003C1B58" w:rsidRDefault="00EB71CA" w:rsidP="003C1B5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4"/>
                <w:lang w:eastAsia="de-DE"/>
              </w:rPr>
            </w:pPr>
            <w:r w:rsidRPr="003C1B58">
              <w:rPr>
                <w:rFonts w:cs="Arial"/>
                <w:sz w:val="20"/>
                <w:szCs w:val="24"/>
                <w:lang w:eastAsia="de-DE"/>
              </w:rPr>
              <w:t>The Design</w:t>
            </w:r>
            <w:r>
              <w:rPr>
                <w:rFonts w:cs="Arial"/>
                <w:sz w:val="20"/>
                <w:szCs w:val="24"/>
                <w:lang w:eastAsia="de-DE"/>
              </w:rPr>
              <w:t xml:space="preserve"> </w:t>
            </w:r>
            <w:r w:rsidRPr="003C1B58">
              <w:rPr>
                <w:rFonts w:cs="Arial"/>
                <w:sz w:val="20"/>
                <w:szCs w:val="24"/>
                <w:lang w:eastAsia="de-DE"/>
              </w:rPr>
              <w:t>Of</w:t>
            </w:r>
            <w:r>
              <w:rPr>
                <w:rFonts w:cs="Arial"/>
                <w:sz w:val="20"/>
                <w:szCs w:val="24"/>
                <w:lang w:eastAsia="de-DE"/>
              </w:rPr>
              <w:t xml:space="preserve"> </w:t>
            </w:r>
            <w:r w:rsidRPr="003C1B58">
              <w:rPr>
                <w:rFonts w:cs="Arial"/>
                <w:sz w:val="20"/>
                <w:szCs w:val="24"/>
                <w:lang w:eastAsia="de-DE"/>
              </w:rPr>
              <w:t xml:space="preserve">Leading </w:t>
            </w:r>
            <w:r w:rsidRPr="003C1B58">
              <w:rPr>
                <w:rFonts w:cs="Arial"/>
                <w:sz w:val="20"/>
                <w:szCs w:val="24"/>
                <w:lang w:eastAsia="de-DE"/>
              </w:rPr>
              <w:lastRenderedPageBreak/>
              <w:t>Lines</w:t>
            </w:r>
            <w:r>
              <w:rPr>
                <w:rFonts w:cs="Arial"/>
                <w:sz w:val="20"/>
                <w:szCs w:val="24"/>
                <w:lang w:eastAsia="de-DE"/>
              </w:rPr>
              <w:t xml:space="preserve">, </w:t>
            </w:r>
            <w:r w:rsidRPr="003C1B58">
              <w:rPr>
                <w:rFonts w:cs="Arial"/>
                <w:sz w:val="20"/>
                <w:szCs w:val="24"/>
                <w:lang w:eastAsia="de-DE"/>
              </w:rPr>
              <w:t>Edition 1.1</w:t>
            </w:r>
            <w:r>
              <w:rPr>
                <w:rFonts w:cs="Arial"/>
                <w:sz w:val="20"/>
                <w:szCs w:val="24"/>
                <w:lang w:eastAsia="de-DE"/>
              </w:rPr>
              <w:t>,</w:t>
            </w:r>
          </w:p>
          <w:p w14:paraId="0D2C4411" w14:textId="77777777" w:rsidR="00EB71CA" w:rsidRPr="00A41BCB" w:rsidRDefault="00EB71CA" w:rsidP="003C1B5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4"/>
                <w:lang w:eastAsia="de-DE"/>
              </w:rPr>
            </w:pPr>
            <w:r w:rsidRPr="003C1B58">
              <w:rPr>
                <w:rFonts w:cs="Arial"/>
                <w:sz w:val="20"/>
                <w:szCs w:val="24"/>
                <w:lang w:eastAsia="de-DE"/>
              </w:rPr>
              <w:t>December 2005</w:t>
            </w:r>
          </w:p>
        </w:tc>
        <w:tc>
          <w:tcPr>
            <w:tcW w:w="3784" w:type="dxa"/>
          </w:tcPr>
          <w:p w14:paraId="763BF90B" w14:textId="77777777" w:rsidR="00EB71CA" w:rsidRPr="009E210D" w:rsidRDefault="00EB71CA" w:rsidP="009E210D">
            <w:pPr>
              <w:autoSpaceDE w:val="0"/>
              <w:autoSpaceDN w:val="0"/>
              <w:adjustRightInd w:val="0"/>
              <w:rPr>
                <w:rFonts w:cs="Times New Roman"/>
                <w:noProof/>
                <w:sz w:val="20"/>
                <w:szCs w:val="24"/>
                <w:lang w:eastAsia="de-DE"/>
              </w:rPr>
            </w:pPr>
            <w:r>
              <w:rPr>
                <w:rFonts w:cs="Times New Roman"/>
                <w:noProof/>
                <w:sz w:val="20"/>
                <w:szCs w:val="24"/>
                <w:lang w:eastAsia="de-DE"/>
              </w:rPr>
              <w:lastRenderedPageBreak/>
              <w:t>E. g. i</w:t>
            </w:r>
            <w:r w:rsidRPr="009E210D">
              <w:rPr>
                <w:rFonts w:cs="Times New Roman"/>
                <w:noProof/>
                <w:sz w:val="20"/>
                <w:szCs w:val="24"/>
                <w:lang w:eastAsia="de-DE"/>
              </w:rPr>
              <w:t>n</w:t>
            </w:r>
            <w:r>
              <w:rPr>
                <w:rFonts w:cs="Times New Roman"/>
                <w:noProof/>
                <w:sz w:val="20"/>
                <w:szCs w:val="24"/>
                <w:lang w:eastAsia="de-DE"/>
              </w:rPr>
              <w:t xml:space="preserve"> Sections</w:t>
            </w:r>
          </w:p>
          <w:p w14:paraId="75CE1607" w14:textId="77777777" w:rsidR="00EB71CA" w:rsidRPr="009E210D" w:rsidRDefault="00EB71CA" w:rsidP="009E210D">
            <w:pPr>
              <w:autoSpaceDE w:val="0"/>
              <w:autoSpaceDN w:val="0"/>
              <w:adjustRightInd w:val="0"/>
              <w:rPr>
                <w:rFonts w:cs="Times New Roman"/>
                <w:noProof/>
                <w:sz w:val="20"/>
                <w:szCs w:val="24"/>
                <w:lang w:eastAsia="de-DE"/>
              </w:rPr>
            </w:pPr>
            <w:r w:rsidRPr="009E210D">
              <w:rPr>
                <w:rFonts w:cs="Times New Roman"/>
                <w:b/>
                <w:noProof/>
                <w:sz w:val="20"/>
                <w:szCs w:val="24"/>
                <w:lang w:eastAsia="de-DE"/>
              </w:rPr>
              <w:t>2.7</w:t>
            </w:r>
            <w:r w:rsidRPr="009E210D">
              <w:rPr>
                <w:rFonts w:cs="Times New Roman"/>
                <w:noProof/>
                <w:sz w:val="20"/>
                <w:szCs w:val="24"/>
                <w:lang w:eastAsia="de-DE"/>
              </w:rPr>
              <w:t xml:space="preserve"> Daymarks or Daytime Lights</w:t>
            </w:r>
          </w:p>
          <w:p w14:paraId="7E2FEE45" w14:textId="77777777" w:rsidR="00EB71CA" w:rsidRPr="009E210D" w:rsidRDefault="00EB71CA" w:rsidP="009E210D">
            <w:pPr>
              <w:autoSpaceDE w:val="0"/>
              <w:autoSpaceDN w:val="0"/>
              <w:adjustRightInd w:val="0"/>
              <w:rPr>
                <w:rFonts w:cs="Times New Roman"/>
                <w:noProof/>
                <w:sz w:val="20"/>
                <w:szCs w:val="24"/>
                <w:lang w:eastAsia="de-DE"/>
              </w:rPr>
            </w:pPr>
            <w:r w:rsidRPr="009E210D">
              <w:rPr>
                <w:rFonts w:cs="Times New Roman"/>
                <w:b/>
                <w:noProof/>
                <w:sz w:val="20"/>
                <w:szCs w:val="24"/>
                <w:lang w:eastAsia="de-DE"/>
              </w:rPr>
              <w:lastRenderedPageBreak/>
              <w:t>3.5.1</w:t>
            </w:r>
            <w:r w:rsidRPr="009E210D">
              <w:rPr>
                <w:rFonts w:cs="Times New Roman"/>
                <w:noProof/>
                <w:sz w:val="20"/>
                <w:szCs w:val="24"/>
                <w:lang w:eastAsia="de-DE"/>
              </w:rPr>
              <w:t xml:space="preserve"> Recommended Daymark Length, based on the minimum visibility.</w:t>
            </w:r>
          </w:p>
          <w:p w14:paraId="0FD4C448" w14:textId="77777777" w:rsidR="00EB71CA" w:rsidRPr="00A21131" w:rsidRDefault="00EB71CA" w:rsidP="003C1B58">
            <w:pPr>
              <w:pStyle w:val="BodyText"/>
              <w:jc w:val="left"/>
              <w:rPr>
                <w:noProof/>
              </w:rPr>
            </w:pPr>
            <w:r w:rsidRPr="00A21131">
              <w:rPr>
                <w:b/>
                <w:noProof/>
              </w:rPr>
              <w:t>4.2</w:t>
            </w:r>
            <w:r w:rsidRPr="00A21131">
              <w:rPr>
                <w:noProof/>
              </w:rPr>
              <w:t xml:space="preserve"> Daymark Problem Codes</w:t>
            </w:r>
          </w:p>
          <w:p w14:paraId="707AB154" w14:textId="77777777" w:rsidR="00EB71CA" w:rsidRPr="00A21131" w:rsidRDefault="00EB71CA" w:rsidP="003C1B58">
            <w:pPr>
              <w:pStyle w:val="BodyText"/>
              <w:jc w:val="left"/>
              <w:rPr>
                <w:rFonts w:ascii="Times-Bold" w:hAnsi="Times-Bold" w:cs="Times-Bold"/>
                <w:b/>
                <w:bCs/>
                <w:szCs w:val="20"/>
              </w:rPr>
            </w:pPr>
            <w:r w:rsidRPr="00A21131">
              <w:rPr>
                <w:rFonts w:ascii="Times-Bold" w:hAnsi="Times-Bold" w:cs="Times-Bold"/>
                <w:b/>
                <w:bCs/>
                <w:szCs w:val="20"/>
              </w:rPr>
              <w:t xml:space="preserve">6.12 </w:t>
            </w:r>
            <w:proofErr w:type="spellStart"/>
            <w:r w:rsidRPr="00A21131">
              <w:rPr>
                <w:rFonts w:ascii="Times-Bold" w:hAnsi="Times-Bold" w:cs="Times-Bold"/>
                <w:bCs/>
                <w:szCs w:val="20"/>
              </w:rPr>
              <w:t>Dayboards</w:t>
            </w:r>
            <w:proofErr w:type="spellEnd"/>
          </w:p>
          <w:p w14:paraId="2DF1E60B" w14:textId="77777777" w:rsidR="00EB71CA" w:rsidRDefault="00EB71CA" w:rsidP="009E210D">
            <w:pPr>
              <w:pStyle w:val="BodyText"/>
              <w:jc w:val="left"/>
              <w:rPr>
                <w:noProof/>
              </w:rPr>
            </w:pPr>
            <w:r w:rsidRPr="003C1B58">
              <w:rPr>
                <w:rFonts w:ascii="Times-Bold" w:hAnsi="Times-Bold" w:cs="Times-Bold"/>
                <w:b/>
                <w:bCs/>
                <w:szCs w:val="20"/>
              </w:rPr>
              <w:t xml:space="preserve">6.13 </w:t>
            </w:r>
            <w:r w:rsidRPr="003C1B58">
              <w:rPr>
                <w:rFonts w:ascii="Times-Bold" w:hAnsi="Times-Bold" w:cs="Times-Bold"/>
                <w:bCs/>
                <w:szCs w:val="20"/>
              </w:rPr>
              <w:t>Daytime Leading Line Design Worksheet</w:t>
            </w:r>
          </w:p>
        </w:tc>
        <w:tc>
          <w:tcPr>
            <w:tcW w:w="1800" w:type="dxa"/>
          </w:tcPr>
          <w:p w14:paraId="3412F7A8" w14:textId="77777777" w:rsidR="00EB71CA" w:rsidRPr="00721062" w:rsidRDefault="00EB71CA" w:rsidP="00721062">
            <w:pPr>
              <w:pStyle w:val="BodyText"/>
              <w:jc w:val="center"/>
              <w:rPr>
                <w:noProof/>
              </w:rPr>
            </w:pPr>
          </w:p>
        </w:tc>
        <w:tc>
          <w:tcPr>
            <w:tcW w:w="1750" w:type="dxa"/>
          </w:tcPr>
          <w:p w14:paraId="56B3C2B2" w14:textId="77777777" w:rsidR="00EB71CA" w:rsidRPr="003C1B58" w:rsidRDefault="00EB71CA" w:rsidP="00721062">
            <w:pPr>
              <w:pStyle w:val="BodyText"/>
              <w:jc w:val="center"/>
              <w:rPr>
                <w:b/>
                <w:noProof/>
              </w:rPr>
            </w:pPr>
            <w:r w:rsidRPr="003C1B58">
              <w:rPr>
                <w:b/>
                <w:noProof/>
              </w:rPr>
              <w:t>major</w:t>
            </w:r>
          </w:p>
        </w:tc>
      </w:tr>
      <w:tr w:rsidR="00EB71CA" w14:paraId="2C472FCB" w14:textId="77777777" w:rsidTr="00A41BCB">
        <w:tc>
          <w:tcPr>
            <w:tcW w:w="2444" w:type="dxa"/>
          </w:tcPr>
          <w:p w14:paraId="5C80F4C2" w14:textId="77777777" w:rsidR="00EB71CA" w:rsidRPr="00A41BCB" w:rsidRDefault="00EB71CA" w:rsidP="00A41BC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4"/>
                <w:lang w:eastAsia="de-DE"/>
              </w:rPr>
            </w:pPr>
            <w:r w:rsidRPr="00A41BCB">
              <w:rPr>
                <w:rFonts w:cs="Arial"/>
                <w:sz w:val="20"/>
                <w:szCs w:val="24"/>
                <w:lang w:eastAsia="de-DE"/>
              </w:rPr>
              <w:lastRenderedPageBreak/>
              <w:t xml:space="preserve">Guideline </w:t>
            </w:r>
            <w:r w:rsidRPr="00A41BCB">
              <w:rPr>
                <w:rFonts w:cs="Arial"/>
                <w:b/>
                <w:sz w:val="20"/>
                <w:szCs w:val="24"/>
                <w:lang w:eastAsia="de-DE"/>
              </w:rPr>
              <w:t>1015</w:t>
            </w:r>
            <w:r>
              <w:rPr>
                <w:rFonts w:cs="Arial"/>
                <w:b/>
                <w:sz w:val="20"/>
                <w:szCs w:val="24"/>
                <w:lang w:eastAsia="de-DE"/>
              </w:rPr>
              <w:t xml:space="preserve"> </w:t>
            </w:r>
            <w:r w:rsidRPr="00A41BCB">
              <w:rPr>
                <w:rFonts w:cs="Arial"/>
                <w:sz w:val="20"/>
                <w:szCs w:val="24"/>
                <w:lang w:eastAsia="de-DE"/>
              </w:rPr>
              <w:t>On</w:t>
            </w:r>
          </w:p>
          <w:p w14:paraId="5A3AAF2F" w14:textId="77777777" w:rsidR="00EB71CA" w:rsidRPr="00A41BCB" w:rsidRDefault="00EB71CA" w:rsidP="00A41BC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4"/>
                <w:lang w:eastAsia="de-DE"/>
              </w:rPr>
            </w:pPr>
            <w:r w:rsidRPr="00A41BCB">
              <w:rPr>
                <w:rFonts w:cs="Arial"/>
                <w:sz w:val="20"/>
                <w:szCs w:val="24"/>
                <w:lang w:eastAsia="de-DE"/>
              </w:rPr>
              <w:t>Painting Aids</w:t>
            </w:r>
            <w:r>
              <w:rPr>
                <w:rFonts w:cs="Arial"/>
                <w:sz w:val="20"/>
                <w:szCs w:val="24"/>
                <w:lang w:eastAsia="de-DE"/>
              </w:rPr>
              <w:t xml:space="preserve"> </w:t>
            </w:r>
            <w:r w:rsidRPr="00A41BCB">
              <w:rPr>
                <w:rFonts w:cs="Arial"/>
                <w:sz w:val="20"/>
                <w:szCs w:val="24"/>
                <w:lang w:eastAsia="de-DE"/>
              </w:rPr>
              <w:t>to</w:t>
            </w:r>
          </w:p>
          <w:p w14:paraId="185F8FD1" w14:textId="77777777" w:rsidR="00EB71CA" w:rsidRPr="00A41BCB" w:rsidRDefault="00EB71CA" w:rsidP="00A41BC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4"/>
                <w:lang w:eastAsia="de-DE"/>
              </w:rPr>
            </w:pPr>
            <w:r w:rsidRPr="00A41BCB">
              <w:rPr>
                <w:rFonts w:cs="Arial"/>
                <w:sz w:val="20"/>
                <w:szCs w:val="24"/>
                <w:lang w:eastAsia="de-DE"/>
              </w:rPr>
              <w:t>Navigation Buoys</w:t>
            </w:r>
          </w:p>
          <w:p w14:paraId="251D146D" w14:textId="77777777" w:rsidR="00EB71CA" w:rsidRPr="00A41BCB" w:rsidRDefault="00EB71CA" w:rsidP="00A41BC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4"/>
                <w:lang w:eastAsia="de-DE"/>
              </w:rPr>
            </w:pPr>
            <w:r w:rsidRPr="00A41BCB">
              <w:rPr>
                <w:rFonts w:cs="Arial"/>
                <w:sz w:val="20"/>
                <w:szCs w:val="24"/>
                <w:lang w:eastAsia="de-DE"/>
              </w:rPr>
              <w:t>December 2005</w:t>
            </w:r>
          </w:p>
        </w:tc>
        <w:tc>
          <w:tcPr>
            <w:tcW w:w="3784" w:type="dxa"/>
          </w:tcPr>
          <w:p w14:paraId="67A568B8" w14:textId="77777777" w:rsidR="00EB71CA" w:rsidRDefault="00EB71CA" w:rsidP="00721062">
            <w:pPr>
              <w:pStyle w:val="BodyText"/>
              <w:jc w:val="center"/>
              <w:rPr>
                <w:noProof/>
              </w:rPr>
            </w:pPr>
            <w:r>
              <w:rPr>
                <w:noProof/>
              </w:rPr>
              <w:t>Not on navigational reqirement for the colour</w:t>
            </w:r>
          </w:p>
        </w:tc>
        <w:tc>
          <w:tcPr>
            <w:tcW w:w="1800" w:type="dxa"/>
          </w:tcPr>
          <w:p w14:paraId="4FAF53DA" w14:textId="77777777" w:rsidR="00EB71CA" w:rsidRPr="00721062" w:rsidRDefault="00EB71CA" w:rsidP="00721062">
            <w:pPr>
              <w:pStyle w:val="BodyText"/>
              <w:jc w:val="center"/>
              <w:rPr>
                <w:noProof/>
              </w:rPr>
            </w:pPr>
          </w:p>
        </w:tc>
        <w:tc>
          <w:tcPr>
            <w:tcW w:w="1750" w:type="dxa"/>
          </w:tcPr>
          <w:p w14:paraId="1430B973" w14:textId="77777777" w:rsidR="00EB71CA" w:rsidRDefault="00EB71CA" w:rsidP="00721062">
            <w:pPr>
              <w:pStyle w:val="BodyText"/>
              <w:jc w:val="center"/>
              <w:rPr>
                <w:noProof/>
              </w:rPr>
            </w:pPr>
            <w:r>
              <w:rPr>
                <w:noProof/>
              </w:rPr>
              <w:t>low</w:t>
            </w:r>
          </w:p>
        </w:tc>
      </w:tr>
      <w:tr w:rsidR="00EB71CA" w14:paraId="4C8A80C6" w14:textId="77777777" w:rsidTr="00A41BCB">
        <w:tc>
          <w:tcPr>
            <w:tcW w:w="2444" w:type="dxa"/>
          </w:tcPr>
          <w:p w14:paraId="42014F5E" w14:textId="77777777" w:rsidR="00EB71CA" w:rsidRPr="00A41BCB" w:rsidRDefault="00EB71CA" w:rsidP="00A41BC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4"/>
                <w:lang w:eastAsia="de-DE"/>
              </w:rPr>
            </w:pPr>
          </w:p>
        </w:tc>
        <w:tc>
          <w:tcPr>
            <w:tcW w:w="3784" w:type="dxa"/>
          </w:tcPr>
          <w:p w14:paraId="474EB412" w14:textId="77777777" w:rsidR="00EB71CA" w:rsidRDefault="00EB71CA" w:rsidP="00721062">
            <w:pPr>
              <w:pStyle w:val="BodyText"/>
              <w:jc w:val="center"/>
              <w:rPr>
                <w:noProof/>
              </w:rPr>
            </w:pPr>
          </w:p>
        </w:tc>
        <w:tc>
          <w:tcPr>
            <w:tcW w:w="1800" w:type="dxa"/>
          </w:tcPr>
          <w:p w14:paraId="315EF819" w14:textId="77777777" w:rsidR="00EB71CA" w:rsidRPr="00721062" w:rsidRDefault="00EB71CA" w:rsidP="00721062">
            <w:pPr>
              <w:pStyle w:val="BodyText"/>
              <w:jc w:val="center"/>
              <w:rPr>
                <w:noProof/>
              </w:rPr>
            </w:pPr>
          </w:p>
        </w:tc>
        <w:tc>
          <w:tcPr>
            <w:tcW w:w="1750" w:type="dxa"/>
          </w:tcPr>
          <w:p w14:paraId="23609D97" w14:textId="77777777" w:rsidR="00EB71CA" w:rsidRDefault="00EB71CA" w:rsidP="00721062">
            <w:pPr>
              <w:pStyle w:val="BodyText"/>
              <w:jc w:val="center"/>
              <w:rPr>
                <w:noProof/>
              </w:rPr>
            </w:pPr>
          </w:p>
        </w:tc>
      </w:tr>
      <w:tr w:rsidR="00EB71CA" w14:paraId="45942EE1" w14:textId="77777777" w:rsidTr="00A41BCB">
        <w:tc>
          <w:tcPr>
            <w:tcW w:w="2444" w:type="dxa"/>
          </w:tcPr>
          <w:p w14:paraId="787AFA60" w14:textId="77777777" w:rsidR="00EB71CA" w:rsidRPr="00721062" w:rsidRDefault="00EB71CA" w:rsidP="007210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4"/>
                <w:lang w:eastAsia="de-DE"/>
              </w:rPr>
            </w:pPr>
            <w:r w:rsidRPr="00721062">
              <w:rPr>
                <w:rFonts w:cs="Arial"/>
                <w:sz w:val="20"/>
                <w:szCs w:val="24"/>
                <w:lang w:eastAsia="de-DE"/>
              </w:rPr>
              <w:t xml:space="preserve">Recommendation </w:t>
            </w:r>
            <w:r w:rsidRPr="00721062">
              <w:rPr>
                <w:rFonts w:cs="Arial"/>
                <w:b/>
                <w:sz w:val="20"/>
                <w:szCs w:val="24"/>
                <w:lang w:eastAsia="de-DE"/>
              </w:rPr>
              <w:t>O-139</w:t>
            </w:r>
            <w:r w:rsidRPr="00721062">
              <w:rPr>
                <w:rFonts w:cs="Arial"/>
                <w:sz w:val="20"/>
                <w:szCs w:val="24"/>
                <w:lang w:eastAsia="de-DE"/>
              </w:rPr>
              <w:t xml:space="preserve"> The Marking of Man-made Offshore Structures</w:t>
            </w:r>
            <w:r>
              <w:rPr>
                <w:rFonts w:cs="Arial"/>
                <w:sz w:val="20"/>
                <w:szCs w:val="24"/>
                <w:lang w:eastAsia="de-DE"/>
              </w:rPr>
              <w:t>,</w:t>
            </w:r>
          </w:p>
          <w:p w14:paraId="20E43BE6" w14:textId="77777777" w:rsidR="00EB71CA" w:rsidRPr="00721062" w:rsidRDefault="00EB71CA" w:rsidP="007210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4"/>
                <w:lang w:eastAsia="de-DE"/>
              </w:rPr>
            </w:pPr>
            <w:r w:rsidRPr="00721062">
              <w:rPr>
                <w:rFonts w:cs="Arial"/>
                <w:sz w:val="20"/>
                <w:szCs w:val="24"/>
                <w:lang w:eastAsia="de-DE"/>
              </w:rPr>
              <w:t>December 2008</w:t>
            </w:r>
          </w:p>
        </w:tc>
        <w:tc>
          <w:tcPr>
            <w:tcW w:w="3784" w:type="dxa"/>
          </w:tcPr>
          <w:p w14:paraId="6EDAA651" w14:textId="77777777" w:rsidR="00EB71CA" w:rsidRPr="00721062" w:rsidRDefault="00EB71CA" w:rsidP="00721062">
            <w:pPr>
              <w:pStyle w:val="BodyText"/>
              <w:jc w:val="left"/>
              <w:rPr>
                <w:rFonts w:cs="Arial"/>
              </w:rPr>
            </w:pPr>
            <w:r w:rsidRPr="00721062">
              <w:rPr>
                <w:rFonts w:cs="Arial"/>
              </w:rPr>
              <w:t xml:space="preserve">- </w:t>
            </w:r>
            <w:proofErr w:type="gramStart"/>
            <w:r w:rsidRPr="00721062">
              <w:rPr>
                <w:rFonts w:cs="Arial"/>
              </w:rPr>
              <w:t>tower</w:t>
            </w:r>
            <w:proofErr w:type="gramEnd"/>
            <w:r w:rsidRPr="00721062">
              <w:rPr>
                <w:rFonts w:cs="Arial"/>
              </w:rPr>
              <w:t xml:space="preserve"> of every wind generator should be painted yellow all round from the level of Highest Astronomical Tide (HAT) to 15 metres or the height of the Aid to Navigation</w:t>
            </w:r>
          </w:p>
          <w:p w14:paraId="552B615E" w14:textId="77777777" w:rsidR="00EB71CA" w:rsidRPr="00721062" w:rsidRDefault="00EB71CA" w:rsidP="007210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4"/>
                <w:lang w:eastAsia="de-DE"/>
              </w:rPr>
            </w:pPr>
            <w:r w:rsidRPr="00721062">
              <w:rPr>
                <w:rFonts w:cs="Arial"/>
                <w:sz w:val="20"/>
                <w:szCs w:val="24"/>
                <w:lang w:eastAsia="de-DE"/>
              </w:rPr>
              <w:t>- Additional Considerations:</w:t>
            </w:r>
          </w:p>
          <w:p w14:paraId="7C433B5F" w14:textId="77777777" w:rsidR="00EB71CA" w:rsidRPr="00721062" w:rsidRDefault="00EB71CA" w:rsidP="00721062">
            <w:pPr>
              <w:pStyle w:val="BodyText"/>
              <w:jc w:val="left"/>
              <w:rPr>
                <w:rFonts w:cs="Arial"/>
              </w:rPr>
            </w:pPr>
            <w:r w:rsidRPr="00721062">
              <w:rPr>
                <w:rFonts w:cs="Arial"/>
              </w:rPr>
              <w:t>Individual structures unlighted with retro-reflective areas</w:t>
            </w:r>
          </w:p>
          <w:p w14:paraId="3A499EC1" w14:textId="77777777" w:rsidR="00EB71CA" w:rsidRPr="00721062" w:rsidRDefault="00EB71CA" w:rsidP="00721062">
            <w:pPr>
              <w:pStyle w:val="BodyText"/>
              <w:jc w:val="left"/>
              <w:rPr>
                <w:rFonts w:cs="Arial"/>
              </w:rPr>
            </w:pPr>
            <w:r w:rsidRPr="00721062">
              <w:rPr>
                <w:rFonts w:cs="Arial"/>
              </w:rPr>
              <w:t xml:space="preserve">- </w:t>
            </w:r>
            <w:proofErr w:type="gramStart"/>
            <w:r w:rsidRPr="00721062">
              <w:rPr>
                <w:rFonts w:cs="Arial"/>
              </w:rPr>
              <w:t>and</w:t>
            </w:r>
            <w:proofErr w:type="gramEnd"/>
            <w:r w:rsidRPr="00721062">
              <w:rPr>
                <w:rFonts w:cs="Arial"/>
              </w:rPr>
              <w:t xml:space="preserve"> others</w:t>
            </w:r>
          </w:p>
        </w:tc>
        <w:tc>
          <w:tcPr>
            <w:tcW w:w="1800" w:type="dxa"/>
          </w:tcPr>
          <w:p w14:paraId="355C13AD" w14:textId="77777777" w:rsidR="00EB71CA" w:rsidRPr="00721062" w:rsidRDefault="00EB71CA" w:rsidP="00721062">
            <w:pPr>
              <w:pStyle w:val="BodyText"/>
              <w:jc w:val="center"/>
              <w:rPr>
                <w:noProof/>
              </w:rPr>
            </w:pPr>
          </w:p>
        </w:tc>
        <w:tc>
          <w:tcPr>
            <w:tcW w:w="1750" w:type="dxa"/>
          </w:tcPr>
          <w:p w14:paraId="286BAB37" w14:textId="77777777" w:rsidR="00EB71CA" w:rsidRPr="00A41BCB" w:rsidRDefault="00EB71CA" w:rsidP="00721062">
            <w:pPr>
              <w:pStyle w:val="BodyText"/>
              <w:jc w:val="center"/>
              <w:rPr>
                <w:b/>
                <w:noProof/>
              </w:rPr>
            </w:pPr>
            <w:r w:rsidRPr="00A41BCB">
              <w:rPr>
                <w:b/>
                <w:noProof/>
              </w:rPr>
              <w:t>medium</w:t>
            </w:r>
          </w:p>
        </w:tc>
      </w:tr>
      <w:tr w:rsidR="00EB71CA" w14:paraId="3A393956" w14:textId="77777777" w:rsidTr="00A41BCB">
        <w:tc>
          <w:tcPr>
            <w:tcW w:w="2444" w:type="dxa"/>
          </w:tcPr>
          <w:p w14:paraId="60D735AB" w14:textId="77777777" w:rsidR="00EB71CA" w:rsidRPr="00721062" w:rsidRDefault="00EB71CA" w:rsidP="00721062">
            <w:pPr>
              <w:pStyle w:val="BodyText"/>
              <w:jc w:val="center"/>
              <w:rPr>
                <w:noProof/>
              </w:rPr>
            </w:pPr>
          </w:p>
        </w:tc>
        <w:tc>
          <w:tcPr>
            <w:tcW w:w="3784" w:type="dxa"/>
          </w:tcPr>
          <w:p w14:paraId="3B32C959" w14:textId="77777777" w:rsidR="00EB71CA" w:rsidRPr="00721062" w:rsidRDefault="00EB71CA" w:rsidP="00721062">
            <w:pPr>
              <w:pStyle w:val="BodyText"/>
              <w:jc w:val="center"/>
              <w:rPr>
                <w:noProof/>
              </w:rPr>
            </w:pPr>
          </w:p>
        </w:tc>
        <w:tc>
          <w:tcPr>
            <w:tcW w:w="1800" w:type="dxa"/>
          </w:tcPr>
          <w:p w14:paraId="26632836" w14:textId="77777777" w:rsidR="00EB71CA" w:rsidRPr="00721062" w:rsidRDefault="00EB71CA" w:rsidP="00721062">
            <w:pPr>
              <w:pStyle w:val="BodyText"/>
              <w:jc w:val="center"/>
              <w:rPr>
                <w:noProof/>
              </w:rPr>
            </w:pPr>
          </w:p>
        </w:tc>
        <w:tc>
          <w:tcPr>
            <w:tcW w:w="1750" w:type="dxa"/>
          </w:tcPr>
          <w:p w14:paraId="450A6108" w14:textId="77777777" w:rsidR="00EB71CA" w:rsidRPr="00721062" w:rsidRDefault="00EB71CA" w:rsidP="00721062">
            <w:pPr>
              <w:pStyle w:val="BodyText"/>
              <w:jc w:val="center"/>
              <w:rPr>
                <w:noProof/>
              </w:rPr>
            </w:pPr>
          </w:p>
        </w:tc>
      </w:tr>
      <w:tr w:rsidR="00EB71CA" w14:paraId="05E44252" w14:textId="77777777" w:rsidTr="00A41BCB">
        <w:tc>
          <w:tcPr>
            <w:tcW w:w="2444" w:type="dxa"/>
          </w:tcPr>
          <w:p w14:paraId="40597262" w14:textId="77777777" w:rsidR="00EB71CA" w:rsidRPr="00721062" w:rsidRDefault="00EB71CA" w:rsidP="00721062">
            <w:pPr>
              <w:pStyle w:val="BodyText"/>
              <w:jc w:val="center"/>
              <w:rPr>
                <w:noProof/>
              </w:rPr>
            </w:pPr>
          </w:p>
        </w:tc>
        <w:tc>
          <w:tcPr>
            <w:tcW w:w="3784" w:type="dxa"/>
          </w:tcPr>
          <w:p w14:paraId="4285E0C9" w14:textId="77777777" w:rsidR="00EB71CA" w:rsidRPr="00721062" w:rsidRDefault="00EB71CA" w:rsidP="00721062">
            <w:pPr>
              <w:pStyle w:val="BodyText"/>
              <w:jc w:val="center"/>
              <w:rPr>
                <w:noProof/>
              </w:rPr>
            </w:pPr>
          </w:p>
        </w:tc>
        <w:tc>
          <w:tcPr>
            <w:tcW w:w="1800" w:type="dxa"/>
          </w:tcPr>
          <w:p w14:paraId="250D47ED" w14:textId="77777777" w:rsidR="00EB71CA" w:rsidRPr="00721062" w:rsidRDefault="00EB71CA" w:rsidP="00721062">
            <w:pPr>
              <w:pStyle w:val="BodyText"/>
              <w:jc w:val="center"/>
              <w:rPr>
                <w:noProof/>
              </w:rPr>
            </w:pPr>
          </w:p>
        </w:tc>
        <w:tc>
          <w:tcPr>
            <w:tcW w:w="1750" w:type="dxa"/>
          </w:tcPr>
          <w:p w14:paraId="098D1ED3" w14:textId="77777777" w:rsidR="00EB71CA" w:rsidRPr="00721062" w:rsidRDefault="00EB71CA" w:rsidP="00721062">
            <w:pPr>
              <w:pStyle w:val="BodyText"/>
              <w:jc w:val="center"/>
              <w:rPr>
                <w:noProof/>
              </w:rPr>
            </w:pPr>
          </w:p>
        </w:tc>
      </w:tr>
      <w:tr w:rsidR="00EB71CA" w14:paraId="7CD49465" w14:textId="77777777" w:rsidTr="00A41BCB">
        <w:tc>
          <w:tcPr>
            <w:tcW w:w="2444" w:type="dxa"/>
          </w:tcPr>
          <w:p w14:paraId="20D10A13" w14:textId="77777777" w:rsidR="00EB71CA" w:rsidRPr="0028436B" w:rsidRDefault="00EB71CA" w:rsidP="007E6902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4"/>
                <w:lang w:eastAsia="de-DE"/>
              </w:rPr>
            </w:pPr>
            <w:r w:rsidRPr="007E6902">
              <w:rPr>
                <w:rFonts w:cs="Arial"/>
                <w:sz w:val="20"/>
                <w:szCs w:val="24"/>
                <w:lang w:eastAsia="de-DE"/>
              </w:rPr>
              <w:t xml:space="preserve">Recommendation </w:t>
            </w:r>
            <w:r w:rsidRPr="0028436B">
              <w:rPr>
                <w:rFonts w:cs="Arial"/>
                <w:b/>
                <w:sz w:val="20"/>
                <w:szCs w:val="24"/>
                <w:lang w:eastAsia="de-DE"/>
              </w:rPr>
              <w:t xml:space="preserve">E-112 </w:t>
            </w:r>
          </w:p>
          <w:p w14:paraId="0E7C3CEB" w14:textId="77777777" w:rsidR="00EB71CA" w:rsidRPr="007E6902" w:rsidRDefault="00EB71CA" w:rsidP="007E69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4"/>
                <w:lang w:eastAsia="de-DE"/>
              </w:rPr>
            </w:pPr>
            <w:r w:rsidRPr="007E6902">
              <w:rPr>
                <w:rFonts w:cs="Arial"/>
                <w:sz w:val="20"/>
                <w:szCs w:val="24"/>
                <w:lang w:eastAsia="de-DE"/>
              </w:rPr>
              <w:t>On Leading Lights</w:t>
            </w:r>
            <w:r>
              <w:rPr>
                <w:rFonts w:cs="Arial"/>
                <w:sz w:val="20"/>
                <w:szCs w:val="24"/>
                <w:lang w:eastAsia="de-DE"/>
              </w:rPr>
              <w:t>,</w:t>
            </w:r>
            <w:r w:rsidRPr="007E6902">
              <w:rPr>
                <w:rFonts w:cs="Arial"/>
                <w:sz w:val="20"/>
                <w:szCs w:val="24"/>
                <w:lang w:eastAsia="de-DE"/>
              </w:rPr>
              <w:t xml:space="preserve"> </w:t>
            </w:r>
          </w:p>
          <w:p w14:paraId="4F39B7D2" w14:textId="77777777" w:rsidR="00EB71CA" w:rsidRPr="00721062" w:rsidRDefault="00EB71CA" w:rsidP="007E6902">
            <w:pPr>
              <w:autoSpaceDE w:val="0"/>
              <w:autoSpaceDN w:val="0"/>
              <w:adjustRightInd w:val="0"/>
              <w:rPr>
                <w:noProof/>
              </w:rPr>
            </w:pPr>
            <w:r w:rsidRPr="007E6902">
              <w:rPr>
                <w:rFonts w:cs="Arial"/>
                <w:sz w:val="20"/>
                <w:szCs w:val="24"/>
                <w:lang w:eastAsia="de-DE"/>
              </w:rPr>
              <w:t>Edition 1.1</w:t>
            </w:r>
            <w:r>
              <w:rPr>
                <w:rFonts w:cs="Arial"/>
                <w:sz w:val="20"/>
                <w:szCs w:val="24"/>
                <w:lang w:eastAsia="de-DE"/>
              </w:rPr>
              <w:t>,</w:t>
            </w:r>
            <w:r w:rsidRPr="007E6902">
              <w:rPr>
                <w:rFonts w:cs="Arial"/>
                <w:sz w:val="20"/>
                <w:szCs w:val="24"/>
                <w:lang w:eastAsia="de-DE"/>
              </w:rPr>
              <w:t xml:space="preserve"> December 2005</w:t>
            </w:r>
          </w:p>
        </w:tc>
        <w:tc>
          <w:tcPr>
            <w:tcW w:w="3784" w:type="dxa"/>
          </w:tcPr>
          <w:p w14:paraId="744DD2D2" w14:textId="77777777" w:rsidR="00EB71CA" w:rsidRPr="00721062" w:rsidRDefault="00EB71CA" w:rsidP="00721062">
            <w:pPr>
              <w:pStyle w:val="BodyText"/>
              <w:jc w:val="center"/>
              <w:rPr>
                <w:noProof/>
              </w:rPr>
            </w:pPr>
            <w:r>
              <w:rPr>
                <w:noProof/>
              </w:rPr>
              <w:t>Nothing on daymarks</w:t>
            </w:r>
          </w:p>
        </w:tc>
        <w:tc>
          <w:tcPr>
            <w:tcW w:w="1800" w:type="dxa"/>
          </w:tcPr>
          <w:p w14:paraId="689DB2D4" w14:textId="77777777" w:rsidR="00EB71CA" w:rsidRPr="00721062" w:rsidRDefault="00EB71CA" w:rsidP="00721062">
            <w:pPr>
              <w:pStyle w:val="BodyText"/>
              <w:jc w:val="center"/>
              <w:rPr>
                <w:noProof/>
              </w:rPr>
            </w:pPr>
          </w:p>
        </w:tc>
        <w:tc>
          <w:tcPr>
            <w:tcW w:w="1750" w:type="dxa"/>
          </w:tcPr>
          <w:p w14:paraId="04E268A1" w14:textId="77777777" w:rsidR="00EB71CA" w:rsidRPr="00721062" w:rsidRDefault="00EB71CA" w:rsidP="00721062">
            <w:pPr>
              <w:pStyle w:val="BodyText"/>
              <w:jc w:val="center"/>
              <w:rPr>
                <w:noProof/>
              </w:rPr>
            </w:pPr>
            <w:r>
              <w:rPr>
                <w:noProof/>
              </w:rPr>
              <w:t>low</w:t>
            </w:r>
          </w:p>
        </w:tc>
      </w:tr>
      <w:tr w:rsidR="00EB71CA" w14:paraId="1ACA6176" w14:textId="77777777" w:rsidTr="00A41BCB">
        <w:tc>
          <w:tcPr>
            <w:tcW w:w="2444" w:type="dxa"/>
          </w:tcPr>
          <w:p w14:paraId="024DD178" w14:textId="77777777" w:rsidR="00EB71CA" w:rsidRPr="0028436B" w:rsidRDefault="00EB71CA" w:rsidP="0028436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4"/>
                <w:lang w:eastAsia="de-DE"/>
              </w:rPr>
            </w:pPr>
            <w:r w:rsidRPr="0028436B">
              <w:rPr>
                <w:rFonts w:cs="Arial"/>
                <w:sz w:val="20"/>
                <w:szCs w:val="24"/>
                <w:lang w:eastAsia="de-DE"/>
              </w:rPr>
              <w:t xml:space="preserve">Recommendation </w:t>
            </w:r>
            <w:r w:rsidRPr="00A41BCB">
              <w:rPr>
                <w:rFonts w:cs="Arial"/>
                <w:b/>
                <w:sz w:val="20"/>
                <w:szCs w:val="24"/>
                <w:lang w:eastAsia="de-DE"/>
              </w:rPr>
              <w:t>O-113</w:t>
            </w:r>
            <w:r>
              <w:rPr>
                <w:rFonts w:cs="Arial"/>
                <w:sz w:val="20"/>
                <w:szCs w:val="24"/>
                <w:lang w:eastAsia="de-DE"/>
              </w:rPr>
              <w:t xml:space="preserve"> </w:t>
            </w:r>
            <w:r w:rsidRPr="0028436B">
              <w:rPr>
                <w:rFonts w:cs="Arial"/>
                <w:sz w:val="20"/>
                <w:szCs w:val="24"/>
                <w:lang w:eastAsia="de-DE"/>
              </w:rPr>
              <w:t>On</w:t>
            </w:r>
            <w:r>
              <w:rPr>
                <w:rFonts w:cs="Arial"/>
                <w:sz w:val="20"/>
                <w:szCs w:val="24"/>
                <w:lang w:eastAsia="de-DE"/>
              </w:rPr>
              <w:t xml:space="preserve"> </w:t>
            </w:r>
            <w:r w:rsidRPr="0028436B">
              <w:rPr>
                <w:rFonts w:cs="Arial"/>
                <w:sz w:val="20"/>
                <w:szCs w:val="24"/>
                <w:lang w:eastAsia="de-DE"/>
              </w:rPr>
              <w:t>The Marking of Fixed Bridges</w:t>
            </w:r>
            <w:r>
              <w:rPr>
                <w:rFonts w:cs="Arial"/>
                <w:sz w:val="20"/>
                <w:szCs w:val="24"/>
                <w:lang w:eastAsia="de-DE"/>
              </w:rPr>
              <w:t xml:space="preserve"> </w:t>
            </w:r>
            <w:r w:rsidRPr="0028436B">
              <w:rPr>
                <w:rFonts w:cs="Arial"/>
                <w:sz w:val="20"/>
                <w:szCs w:val="24"/>
                <w:lang w:eastAsia="de-DE"/>
              </w:rPr>
              <w:t>over Navigable Waters</w:t>
            </w:r>
            <w:r>
              <w:rPr>
                <w:rFonts w:cs="Arial"/>
                <w:sz w:val="20"/>
                <w:szCs w:val="24"/>
                <w:lang w:eastAsia="de-DE"/>
              </w:rPr>
              <w:t>,</w:t>
            </w:r>
          </w:p>
          <w:p w14:paraId="7E6995EC" w14:textId="77777777" w:rsidR="00EB71CA" w:rsidRPr="00721062" w:rsidRDefault="00EB71CA" w:rsidP="0028436B">
            <w:pPr>
              <w:pStyle w:val="BodyText"/>
              <w:jc w:val="left"/>
              <w:rPr>
                <w:noProof/>
              </w:rPr>
            </w:pPr>
            <w:r w:rsidRPr="0028436B">
              <w:rPr>
                <w:rFonts w:cs="Arial"/>
              </w:rPr>
              <w:t>Edition 1</w:t>
            </w:r>
            <w:r>
              <w:rPr>
                <w:rFonts w:cs="Arial"/>
              </w:rPr>
              <w:t xml:space="preserve">, </w:t>
            </w:r>
            <w:r w:rsidRPr="0028436B">
              <w:rPr>
                <w:rFonts w:cs="Arial"/>
              </w:rPr>
              <w:t>May 1998</w:t>
            </w:r>
          </w:p>
        </w:tc>
        <w:tc>
          <w:tcPr>
            <w:tcW w:w="3784" w:type="dxa"/>
          </w:tcPr>
          <w:p w14:paraId="33A97AD2" w14:textId="77777777" w:rsidR="00EB71CA" w:rsidRPr="00721062" w:rsidRDefault="00EB71CA" w:rsidP="00721062">
            <w:pPr>
              <w:pStyle w:val="BodyText"/>
              <w:jc w:val="center"/>
              <w:rPr>
                <w:noProof/>
              </w:rPr>
            </w:pPr>
            <w:r>
              <w:rPr>
                <w:noProof/>
              </w:rPr>
              <w:t>Colour and shape of daymarks defined but nothing about size and useful range</w:t>
            </w:r>
          </w:p>
        </w:tc>
        <w:tc>
          <w:tcPr>
            <w:tcW w:w="1800" w:type="dxa"/>
          </w:tcPr>
          <w:p w14:paraId="07D98D0E" w14:textId="77777777" w:rsidR="00EB71CA" w:rsidRPr="00721062" w:rsidRDefault="00EB71CA" w:rsidP="00721062">
            <w:pPr>
              <w:pStyle w:val="BodyText"/>
              <w:jc w:val="center"/>
              <w:rPr>
                <w:noProof/>
              </w:rPr>
            </w:pPr>
          </w:p>
        </w:tc>
        <w:tc>
          <w:tcPr>
            <w:tcW w:w="1750" w:type="dxa"/>
          </w:tcPr>
          <w:p w14:paraId="4004FF7E" w14:textId="77777777" w:rsidR="00EB71CA" w:rsidRPr="00A41BCB" w:rsidRDefault="00EB71CA" w:rsidP="00721062">
            <w:pPr>
              <w:pStyle w:val="BodyText"/>
              <w:jc w:val="center"/>
              <w:rPr>
                <w:b/>
                <w:noProof/>
              </w:rPr>
            </w:pPr>
            <w:r w:rsidRPr="00A41BCB">
              <w:rPr>
                <w:b/>
                <w:noProof/>
              </w:rPr>
              <w:t>medium</w:t>
            </w:r>
          </w:p>
        </w:tc>
      </w:tr>
    </w:tbl>
    <w:p w14:paraId="6109B9CA" w14:textId="77777777" w:rsidR="00EB71CA" w:rsidRDefault="00EB71CA" w:rsidP="00B3407A">
      <w:pPr>
        <w:pStyle w:val="BodyText"/>
        <w:jc w:val="left"/>
        <w:rPr>
          <w:noProof/>
        </w:rPr>
      </w:pPr>
    </w:p>
    <w:p w14:paraId="4D2976FD" w14:textId="77777777" w:rsidR="00EB71CA" w:rsidRPr="00C03F6E" w:rsidRDefault="00EB71CA" w:rsidP="00B3407A">
      <w:pPr>
        <w:pStyle w:val="BodyText"/>
        <w:jc w:val="left"/>
        <w:rPr>
          <w:noProof/>
        </w:rPr>
      </w:pPr>
      <w:r>
        <w:rPr>
          <w:noProof/>
        </w:rPr>
        <w:t>So, in existing IALA documents there seems to be less guidance on the use of daymarks, than I had expexted.</w:t>
      </w:r>
    </w:p>
    <w:p w14:paraId="4AC6A45F" w14:textId="77777777" w:rsidR="00EB71CA" w:rsidRDefault="00EB71CA" w:rsidP="00A446C9">
      <w:pPr>
        <w:pStyle w:val="Heading1"/>
      </w:pPr>
      <w:r>
        <w:t>References</w:t>
      </w:r>
    </w:p>
    <w:p w14:paraId="419CAFE5" w14:textId="77777777" w:rsidR="00EB71CA" w:rsidRPr="00A21131" w:rsidRDefault="00EB71CA" w:rsidP="00A21131">
      <w:pPr>
        <w:pStyle w:val="BodyText"/>
      </w:pPr>
      <w:r w:rsidRPr="00A21131">
        <w:t>All the IALA do</w:t>
      </w:r>
      <w:r>
        <w:t>cuments as already listed above</w:t>
      </w:r>
    </w:p>
    <w:p w14:paraId="3314C6CC" w14:textId="77777777" w:rsidR="00EB71CA" w:rsidRPr="00A21131" w:rsidRDefault="00EB71CA" w:rsidP="00A446C9">
      <w:pPr>
        <w:pStyle w:val="Heading1"/>
      </w:pPr>
      <w:r w:rsidRPr="00A21131">
        <w:t>Action requested of the Committee</w:t>
      </w:r>
    </w:p>
    <w:p w14:paraId="3F1B5B73" w14:textId="77777777" w:rsidR="00EB71CA" w:rsidRDefault="00EB71CA" w:rsidP="00A21131">
      <w:pPr>
        <w:pStyle w:val="List1"/>
        <w:numPr>
          <w:ilvl w:val="0"/>
          <w:numId w:val="0"/>
        </w:numPr>
      </w:pPr>
      <w:r>
        <w:t>The ANM Committee may consider</w:t>
      </w:r>
      <w:r w:rsidR="002719AC">
        <w:t xml:space="preserve"> if:</w:t>
      </w:r>
    </w:p>
    <w:p w14:paraId="17900E5E" w14:textId="77777777" w:rsidR="00EB71CA" w:rsidRDefault="002719AC" w:rsidP="002719AC">
      <w:pPr>
        <w:pStyle w:val="List1"/>
      </w:pPr>
      <w:r>
        <w:t>M</w:t>
      </w:r>
      <w:r w:rsidR="00EB71CA">
        <w:t xml:space="preserve">ore guidance on the Use of </w:t>
      </w:r>
      <w:proofErr w:type="spellStart"/>
      <w:r w:rsidR="00EB71CA">
        <w:t>Daymarks</w:t>
      </w:r>
      <w:proofErr w:type="spellEnd"/>
      <w:r w:rsidR="00EB71CA">
        <w:t xml:space="preserve"> (navigational requirements) is required and, if yes,</w:t>
      </w:r>
    </w:p>
    <w:p w14:paraId="0C83D97C" w14:textId="77777777" w:rsidR="00EB71CA" w:rsidRDefault="002719AC" w:rsidP="002719AC">
      <w:pPr>
        <w:pStyle w:val="List1"/>
        <w:rPr>
          <w:lang w:eastAsia="en-US"/>
        </w:rPr>
      </w:pPr>
      <w:r>
        <w:t>T</w:t>
      </w:r>
      <w:r w:rsidR="00EB71CA">
        <w:t>his should be included in</w:t>
      </w:r>
      <w:r>
        <w:t>:</w:t>
      </w:r>
    </w:p>
    <w:p w14:paraId="393B1967" w14:textId="77777777" w:rsidR="00EB71CA" w:rsidRDefault="00EB71CA" w:rsidP="002719AC">
      <w:pPr>
        <w:pStyle w:val="List1indent1"/>
        <w:rPr>
          <w:lang w:eastAsia="en-US"/>
        </w:rPr>
      </w:pPr>
      <w:r w:rsidRPr="00B3407A">
        <w:rPr>
          <w:lang w:eastAsia="en-US"/>
        </w:rPr>
        <w:t>EEP18-11-3 Draft Guideli</w:t>
      </w:r>
      <w:r>
        <w:rPr>
          <w:lang w:eastAsia="en-US"/>
        </w:rPr>
        <w:t xml:space="preserve">ne on (the Design of) </w:t>
      </w:r>
      <w:proofErr w:type="spellStart"/>
      <w:r>
        <w:rPr>
          <w:lang w:eastAsia="en-US"/>
        </w:rPr>
        <w:t>Daymarks</w:t>
      </w:r>
      <w:proofErr w:type="spellEnd"/>
      <w:r>
        <w:rPr>
          <w:lang w:eastAsia="en-US"/>
        </w:rPr>
        <w:t xml:space="preserve"> for AtoN v.3a,</w:t>
      </w:r>
    </w:p>
    <w:p w14:paraId="2B4A5677" w14:textId="77777777" w:rsidR="00EB71CA" w:rsidRDefault="00EB71CA" w:rsidP="002719AC">
      <w:pPr>
        <w:pStyle w:val="List1indent1"/>
        <w:rPr>
          <w:lang w:eastAsia="en-US"/>
        </w:rPr>
      </w:pPr>
      <w:r>
        <w:rPr>
          <w:lang w:eastAsia="en-US"/>
        </w:rPr>
        <w:t>A new ANM</w:t>
      </w:r>
      <w:r w:rsidRPr="00B3407A">
        <w:rPr>
          <w:lang w:eastAsia="en-US"/>
        </w:rPr>
        <w:t xml:space="preserve"> Draft Guideline on </w:t>
      </w:r>
      <w:r>
        <w:rPr>
          <w:lang w:eastAsia="en-US"/>
        </w:rPr>
        <w:t xml:space="preserve">the Use of </w:t>
      </w:r>
      <w:proofErr w:type="spellStart"/>
      <w:r w:rsidRPr="00B3407A">
        <w:rPr>
          <w:lang w:eastAsia="en-US"/>
        </w:rPr>
        <w:t>Da</w:t>
      </w:r>
      <w:r>
        <w:rPr>
          <w:lang w:eastAsia="en-US"/>
        </w:rPr>
        <w:t>ymarks</w:t>
      </w:r>
      <w:proofErr w:type="spellEnd"/>
      <w:r>
        <w:rPr>
          <w:lang w:eastAsia="en-US"/>
        </w:rPr>
        <w:t xml:space="preserve"> for AtoN or</w:t>
      </w:r>
    </w:p>
    <w:p w14:paraId="5DE3E919" w14:textId="77777777" w:rsidR="00EB71CA" w:rsidRPr="004D1D85" w:rsidRDefault="00EB71CA" w:rsidP="002719AC">
      <w:pPr>
        <w:pStyle w:val="List1indent1"/>
        <w:rPr>
          <w:lang w:eastAsia="en-US"/>
        </w:rPr>
      </w:pPr>
      <w:r>
        <w:rPr>
          <w:lang w:eastAsia="en-US"/>
        </w:rPr>
        <w:t>Several IALA documents relating to specific systems or types of marking.</w:t>
      </w:r>
    </w:p>
    <w:sectPr w:rsidR="00EB71CA" w:rsidRPr="004D1D85" w:rsidSect="0082480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87CCA0" w14:textId="77777777" w:rsidR="00EB71CA" w:rsidRDefault="00EB71CA" w:rsidP="00362CD9">
      <w:r>
        <w:separator/>
      </w:r>
    </w:p>
  </w:endnote>
  <w:endnote w:type="continuationSeparator" w:id="0">
    <w:p w14:paraId="448F40D4" w14:textId="77777777" w:rsidR="00EB71CA" w:rsidRDefault="00EB71CA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altName w:val=" Helvetica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Bold">
    <w:altName w:val="Time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E7A1E" w14:textId="77777777" w:rsidR="00EB71CA" w:rsidRDefault="00EB71CA">
    <w:pPr>
      <w:pStyle w:val="Footer"/>
    </w:pPr>
    <w:r>
      <w:tab/>
    </w:r>
    <w:r w:rsidR="004E6F15">
      <w:fldChar w:fldCharType="begin"/>
    </w:r>
    <w:r w:rsidR="004E6F15">
      <w:instrText xml:space="preserve"> PAGE   \* MERGEFORMAT </w:instrText>
    </w:r>
    <w:r w:rsidR="004E6F15">
      <w:fldChar w:fldCharType="separate"/>
    </w:r>
    <w:r w:rsidR="004E6F15">
      <w:rPr>
        <w:noProof/>
      </w:rPr>
      <w:t>1</w:t>
    </w:r>
    <w:r w:rsidR="004E6F1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724412" w14:textId="77777777" w:rsidR="00EB71CA" w:rsidRDefault="00EB71CA" w:rsidP="00362CD9">
      <w:r>
        <w:separator/>
      </w:r>
    </w:p>
  </w:footnote>
  <w:footnote w:type="continuationSeparator" w:id="0">
    <w:p w14:paraId="4BE05234" w14:textId="77777777" w:rsidR="00EB71CA" w:rsidRDefault="00EB71CA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CC178" w14:textId="77777777" w:rsidR="00EB71CA" w:rsidRDefault="00EB71CA" w:rsidP="005E262D">
    <w:pPr>
      <w:pStyle w:val="Header"/>
      <w:jc w:val="right"/>
    </w:pPr>
    <w:r w:rsidRPr="002719AC">
      <w:t>ANM18/</w:t>
    </w:r>
    <w:r w:rsidR="002719AC" w:rsidRPr="002719AC">
      <w:t>13</w:t>
    </w:r>
    <w:r w:rsidRPr="002719AC">
      <w:t>/</w:t>
    </w:r>
    <w:r w:rsidR="002719AC">
      <w:t>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7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8"/>
  </w:num>
  <w:num w:numId="3">
    <w:abstractNumId w:val="1"/>
  </w:num>
  <w:num w:numId="4">
    <w:abstractNumId w:val="13"/>
  </w:num>
  <w:num w:numId="5">
    <w:abstractNumId w:val="5"/>
  </w:num>
  <w:num w:numId="6">
    <w:abstractNumId w:val="4"/>
  </w:num>
  <w:num w:numId="7">
    <w:abstractNumId w:val="12"/>
  </w:num>
  <w:num w:numId="8">
    <w:abstractNumId w:val="3"/>
  </w:num>
  <w:num w:numId="9">
    <w:abstractNumId w:val="10"/>
  </w:num>
  <w:num w:numId="10">
    <w:abstractNumId w:val="6"/>
  </w:num>
  <w:num w:numId="11">
    <w:abstractNumId w:val="0"/>
  </w:num>
  <w:num w:numId="12">
    <w:abstractNumId w:val="9"/>
  </w:num>
  <w:num w:numId="13">
    <w:abstractNumId w:val="2"/>
  </w:num>
  <w:num w:numId="1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46C9"/>
    <w:rsid w:val="000005D3"/>
    <w:rsid w:val="000058F9"/>
    <w:rsid w:val="00006AED"/>
    <w:rsid w:val="0004700E"/>
    <w:rsid w:val="00070C13"/>
    <w:rsid w:val="00084F33"/>
    <w:rsid w:val="000A77A7"/>
    <w:rsid w:val="000C1B3E"/>
    <w:rsid w:val="00177F4D"/>
    <w:rsid w:val="00180DDA"/>
    <w:rsid w:val="001B2A2D"/>
    <w:rsid w:val="001B737D"/>
    <w:rsid w:val="001C44A3"/>
    <w:rsid w:val="001F528A"/>
    <w:rsid w:val="001F704E"/>
    <w:rsid w:val="002125B0"/>
    <w:rsid w:val="002177F6"/>
    <w:rsid w:val="00226500"/>
    <w:rsid w:val="00243228"/>
    <w:rsid w:val="00251483"/>
    <w:rsid w:val="00255CAA"/>
    <w:rsid w:val="00264305"/>
    <w:rsid w:val="002719AC"/>
    <w:rsid w:val="00280F67"/>
    <w:rsid w:val="0028436B"/>
    <w:rsid w:val="002A0346"/>
    <w:rsid w:val="002A4487"/>
    <w:rsid w:val="002B24E6"/>
    <w:rsid w:val="002B5042"/>
    <w:rsid w:val="002D3E8B"/>
    <w:rsid w:val="002D4575"/>
    <w:rsid w:val="002D5C0C"/>
    <w:rsid w:val="002E6B74"/>
    <w:rsid w:val="00356CD0"/>
    <w:rsid w:val="00362CD9"/>
    <w:rsid w:val="003761CA"/>
    <w:rsid w:val="00380DAF"/>
    <w:rsid w:val="003B28F5"/>
    <w:rsid w:val="003B7B7D"/>
    <w:rsid w:val="003C1B58"/>
    <w:rsid w:val="003C7A2A"/>
    <w:rsid w:val="003D4D57"/>
    <w:rsid w:val="003D69D0"/>
    <w:rsid w:val="003F0E8A"/>
    <w:rsid w:val="003F2918"/>
    <w:rsid w:val="003F430E"/>
    <w:rsid w:val="00414BAF"/>
    <w:rsid w:val="004541AC"/>
    <w:rsid w:val="00457D69"/>
    <w:rsid w:val="004661AD"/>
    <w:rsid w:val="00471104"/>
    <w:rsid w:val="004778C9"/>
    <w:rsid w:val="004D1D85"/>
    <w:rsid w:val="004D3C3A"/>
    <w:rsid w:val="004E6F15"/>
    <w:rsid w:val="005107EB"/>
    <w:rsid w:val="00521345"/>
    <w:rsid w:val="00526DF0"/>
    <w:rsid w:val="00545CC4"/>
    <w:rsid w:val="00551FFF"/>
    <w:rsid w:val="00557FD7"/>
    <w:rsid w:val="005607A2"/>
    <w:rsid w:val="0057198B"/>
    <w:rsid w:val="005B32A3"/>
    <w:rsid w:val="005C566C"/>
    <w:rsid w:val="005C7E69"/>
    <w:rsid w:val="005E017F"/>
    <w:rsid w:val="005E262D"/>
    <w:rsid w:val="005F7E20"/>
    <w:rsid w:val="0063283D"/>
    <w:rsid w:val="006652C3"/>
    <w:rsid w:val="00683EDF"/>
    <w:rsid w:val="00691FD0"/>
    <w:rsid w:val="006B7083"/>
    <w:rsid w:val="006C5948"/>
    <w:rsid w:val="006F2A74"/>
    <w:rsid w:val="0070699B"/>
    <w:rsid w:val="007118F5"/>
    <w:rsid w:val="00712AA4"/>
    <w:rsid w:val="00721062"/>
    <w:rsid w:val="00721AA1"/>
    <w:rsid w:val="00735E2C"/>
    <w:rsid w:val="0074540E"/>
    <w:rsid w:val="007547F8"/>
    <w:rsid w:val="00765622"/>
    <w:rsid w:val="00770B6C"/>
    <w:rsid w:val="00783FEA"/>
    <w:rsid w:val="007B4A50"/>
    <w:rsid w:val="007E6902"/>
    <w:rsid w:val="007F6B70"/>
    <w:rsid w:val="0082480E"/>
    <w:rsid w:val="00850293"/>
    <w:rsid w:val="00851373"/>
    <w:rsid w:val="00851BA6"/>
    <w:rsid w:val="0085654D"/>
    <w:rsid w:val="00861160"/>
    <w:rsid w:val="008A4653"/>
    <w:rsid w:val="008A50CC"/>
    <w:rsid w:val="008D1694"/>
    <w:rsid w:val="008D45DF"/>
    <w:rsid w:val="008D79CB"/>
    <w:rsid w:val="008E39F1"/>
    <w:rsid w:val="008F07BC"/>
    <w:rsid w:val="0092692B"/>
    <w:rsid w:val="00943E9C"/>
    <w:rsid w:val="009529C8"/>
    <w:rsid w:val="00953F4D"/>
    <w:rsid w:val="00960BB8"/>
    <w:rsid w:val="00964F5C"/>
    <w:rsid w:val="009A14F0"/>
    <w:rsid w:val="009E210D"/>
    <w:rsid w:val="00A0389B"/>
    <w:rsid w:val="00A21131"/>
    <w:rsid w:val="00A25E93"/>
    <w:rsid w:val="00A41BCB"/>
    <w:rsid w:val="00A446C9"/>
    <w:rsid w:val="00A635D6"/>
    <w:rsid w:val="00A8335C"/>
    <w:rsid w:val="00A8553A"/>
    <w:rsid w:val="00A93AED"/>
    <w:rsid w:val="00AB66E6"/>
    <w:rsid w:val="00B03158"/>
    <w:rsid w:val="00B226F2"/>
    <w:rsid w:val="00B274DF"/>
    <w:rsid w:val="00B3407A"/>
    <w:rsid w:val="00B56BDF"/>
    <w:rsid w:val="00B85CD6"/>
    <w:rsid w:val="00B90A27"/>
    <w:rsid w:val="00B9554D"/>
    <w:rsid w:val="00BB2B9F"/>
    <w:rsid w:val="00BC4CF7"/>
    <w:rsid w:val="00BD3CB8"/>
    <w:rsid w:val="00BD4E6F"/>
    <w:rsid w:val="00BD79A5"/>
    <w:rsid w:val="00BF4DCE"/>
    <w:rsid w:val="00C03F6E"/>
    <w:rsid w:val="00C05CE5"/>
    <w:rsid w:val="00C6171E"/>
    <w:rsid w:val="00CA6F2C"/>
    <w:rsid w:val="00CF1871"/>
    <w:rsid w:val="00D1133E"/>
    <w:rsid w:val="00D17A34"/>
    <w:rsid w:val="00D26628"/>
    <w:rsid w:val="00D332B3"/>
    <w:rsid w:val="00D4130C"/>
    <w:rsid w:val="00D55207"/>
    <w:rsid w:val="00D86C99"/>
    <w:rsid w:val="00D92B45"/>
    <w:rsid w:val="00D95962"/>
    <w:rsid w:val="00D97577"/>
    <w:rsid w:val="00DC389B"/>
    <w:rsid w:val="00DE2FEE"/>
    <w:rsid w:val="00E00BE9"/>
    <w:rsid w:val="00E22A11"/>
    <w:rsid w:val="00E55927"/>
    <w:rsid w:val="00E912A6"/>
    <w:rsid w:val="00EA4844"/>
    <w:rsid w:val="00EA4D9C"/>
    <w:rsid w:val="00EB71CA"/>
    <w:rsid w:val="00EB75EE"/>
    <w:rsid w:val="00EE4443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348369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1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rsid w:val="002719AC"/>
    <w:pPr>
      <w:keepNext/>
      <w:numPr>
        <w:numId w:val="13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2719AC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2719AC"/>
    <w:pPr>
      <w:keepNext/>
      <w:numPr>
        <w:ilvl w:val="2"/>
        <w:numId w:val="13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2719AC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2719AC"/>
    <w:pPr>
      <w:numPr>
        <w:ilvl w:val="4"/>
        <w:numId w:val="13"/>
      </w:numPr>
      <w:spacing w:before="24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rFonts w:cs="Times New Roman"/>
      <w:sz w:val="20"/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rFonts w:cs="Times New Roman"/>
      <w:sz w:val="20"/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rFonts w:cs="Times New Roman"/>
      <w:sz w:val="20"/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rFonts w:cs="Times New Roman"/>
      <w:sz w:val="20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2719AC"/>
    <w:rPr>
      <w:rFonts w:ascii="Arial" w:hAnsi="Arial" w:cs="Calibri"/>
      <w:b/>
      <w:caps/>
      <w:kern w:val="28"/>
      <w:sz w:val="24"/>
      <w:lang w:val="en-GB"/>
    </w:rPr>
  </w:style>
  <w:style w:type="character" w:customStyle="1" w:styleId="Heading2Char">
    <w:name w:val="Heading 2 Char"/>
    <w:link w:val="Heading2"/>
    <w:locked/>
    <w:rsid w:val="002719AC"/>
    <w:rPr>
      <w:rFonts w:ascii="Arial" w:eastAsia="MS Mincho" w:hAnsi="Arial"/>
      <w:b/>
      <w:kern w:val="28"/>
      <w:szCs w:val="20"/>
      <w:lang w:val="en-GB"/>
    </w:rPr>
  </w:style>
  <w:style w:type="character" w:customStyle="1" w:styleId="Heading3Char">
    <w:name w:val="Heading 3 Char"/>
    <w:link w:val="Heading3"/>
    <w:locked/>
    <w:rsid w:val="002719AC"/>
    <w:rPr>
      <w:rFonts w:ascii="Arial" w:hAnsi="Arial" w:cs="Calibri"/>
      <w:szCs w:val="20"/>
      <w:lang w:val="en-GB"/>
    </w:rPr>
  </w:style>
  <w:style w:type="character" w:customStyle="1" w:styleId="Heading4Char">
    <w:name w:val="Heading 4 Char"/>
    <w:link w:val="Heading4"/>
    <w:locked/>
    <w:rsid w:val="002719AC"/>
    <w:rPr>
      <w:rFonts w:ascii="Arial" w:hAnsi="Arial" w:cs="Calibri"/>
      <w:szCs w:val="20"/>
      <w:lang w:val="en-US"/>
    </w:rPr>
  </w:style>
  <w:style w:type="character" w:customStyle="1" w:styleId="Heading5Char">
    <w:name w:val="Heading 5 Char"/>
    <w:link w:val="Heading5"/>
    <w:locked/>
    <w:rsid w:val="002719AC"/>
    <w:rPr>
      <w:rFonts w:ascii="Arial" w:hAnsi="Arial" w:cs="Calibri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hAnsi="Arial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hAnsi="Arial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hAnsi="Arial"/>
      <w:sz w:val="20"/>
      <w:szCs w:val="20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1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2719AC"/>
    <w:pPr>
      <w:spacing w:after="120"/>
      <w:jc w:val="both"/>
    </w:pPr>
  </w:style>
  <w:style w:type="character" w:customStyle="1" w:styleId="BodyTextChar">
    <w:name w:val="Body Text Char"/>
    <w:link w:val="BodyText"/>
    <w:locked/>
    <w:rsid w:val="002719AC"/>
    <w:rPr>
      <w:rFonts w:ascii="Arial" w:hAnsi="Arial" w:cs="Calibri"/>
      <w:lang w:val="en-GB" w:eastAsia="en-GB"/>
    </w:rPr>
  </w:style>
  <w:style w:type="paragraph" w:customStyle="1" w:styleId="Bullet1">
    <w:name w:val="Bullet 1"/>
    <w:basedOn w:val="Normal"/>
    <w:qFormat/>
    <w:rsid w:val="002719AC"/>
    <w:pPr>
      <w:numPr>
        <w:numId w:val="12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2719AC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2719AC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2719AC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2719AC"/>
    <w:pPr>
      <w:numPr>
        <w:ilvl w:val="2"/>
        <w:numId w:val="12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2719AC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7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  <w:rPr>
      <w:rFonts w:cs="Times New Roman"/>
      <w:sz w:val="20"/>
      <w:szCs w:val="24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  <w:rPr>
      <w:rFonts w:cs="Times New Roman"/>
      <w:sz w:val="20"/>
      <w:szCs w:val="24"/>
      <w:lang w:val="de-DE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lang w:eastAsia="en-GB"/>
    </w:rPr>
  </w:style>
  <w:style w:type="character" w:styleId="Hyperlink">
    <w:name w:val="Hyperlink"/>
    <w:basedOn w:val="DefaultParagraphFont"/>
    <w:uiPriority w:val="99"/>
    <w:rsid w:val="00FC0EB3"/>
    <w:rPr>
      <w:rFonts w:cs="Times New Roman"/>
      <w:vertAlign w:val="baseline"/>
    </w:rPr>
  </w:style>
  <w:style w:type="paragraph" w:customStyle="1" w:styleId="List1">
    <w:name w:val="List 1"/>
    <w:basedOn w:val="Normal"/>
    <w:qFormat/>
    <w:rsid w:val="002719AC"/>
    <w:pPr>
      <w:numPr>
        <w:numId w:val="14"/>
      </w:numPr>
      <w:spacing w:after="120"/>
      <w:jc w:val="both"/>
    </w:pPr>
    <w:rPr>
      <w:rFonts w:eastAsia="MS Mincho"/>
    </w:rPr>
  </w:style>
  <w:style w:type="paragraph" w:customStyle="1" w:styleId="List1indent2">
    <w:name w:val="List 1 indent 2"/>
    <w:basedOn w:val="Normal"/>
    <w:rsid w:val="002719AC"/>
    <w:pPr>
      <w:widowControl w:val="0"/>
      <w:numPr>
        <w:ilvl w:val="2"/>
        <w:numId w:val="14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2719AC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2719AC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719AC"/>
    <w:pPr>
      <w:tabs>
        <w:tab w:val="left" w:pos="8222"/>
      </w:tabs>
      <w:spacing w:after="120"/>
      <w:ind w:left="851"/>
      <w:jc w:val="both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styleId="BodyTextIndent">
    <w:name w:val="Body Text Indent"/>
    <w:basedOn w:val="Normal"/>
    <w:link w:val="BodyTextIndentChar"/>
    <w:rsid w:val="002719AC"/>
    <w:pPr>
      <w:spacing w:after="120"/>
      <w:ind w:left="567"/>
    </w:pPr>
  </w:style>
  <w:style w:type="character" w:customStyle="1" w:styleId="BodyTextIndentChar">
    <w:name w:val="Body Text Indent Char"/>
    <w:link w:val="BodyTextIndent"/>
    <w:locked/>
    <w:rsid w:val="002719AC"/>
    <w:rPr>
      <w:rFonts w:ascii="Arial" w:hAnsi="Arial" w:cs="Calibri"/>
      <w:lang w:val="en-GB" w:eastAsia="en-GB"/>
    </w:rPr>
  </w:style>
  <w:style w:type="paragraph" w:styleId="BodyTextIndent2">
    <w:name w:val="Body Text Indent 2"/>
    <w:basedOn w:val="Normal"/>
    <w:link w:val="BodyTextIndent2Char"/>
    <w:rsid w:val="002719AC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locked/>
    <w:rsid w:val="002719AC"/>
    <w:rPr>
      <w:rFonts w:ascii="Arial" w:hAnsi="Arial" w:cs="Calibri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rFonts w:cs="Times New Roman"/>
      <w:sz w:val="20"/>
      <w:szCs w:val="20"/>
      <w:lang w:val="de-DE" w:eastAsia="de-D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2B24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24E6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Times New Roman"/>
      <w:sz w:val="20"/>
      <w:szCs w:val="24"/>
      <w:lang w:val="de-DE" w:eastAsia="de-DE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Times New Roman"/>
      <w:sz w:val="24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Times New Roman"/>
      <w:b/>
      <w:bCs/>
      <w:kern w:val="28"/>
      <w:sz w:val="32"/>
      <w:szCs w:val="32"/>
      <w:lang w:val="de-DE" w:eastAsia="de-DE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Times New Roman"/>
      <w:b/>
      <w:kern w:val="28"/>
      <w:sz w:val="32"/>
    </w:rPr>
  </w:style>
  <w:style w:type="paragraph" w:customStyle="1" w:styleId="List1indent1">
    <w:name w:val="List 1 indent 1"/>
    <w:basedOn w:val="Normal"/>
    <w:qFormat/>
    <w:rsid w:val="002719AC"/>
    <w:pPr>
      <w:numPr>
        <w:ilvl w:val="1"/>
        <w:numId w:val="14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2719AC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uiPriority w:val="99"/>
    <w:rsid w:val="008A50CC"/>
    <w:pPr>
      <w:keepNext/>
      <w:numPr>
        <w:numId w:val="10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99"/>
    <w:rsid w:val="00783FE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uiPriority w:val="99"/>
    <w:rsid w:val="000005D3"/>
    <w:pPr>
      <w:numPr>
        <w:numId w:val="1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customStyle="1" w:styleId="Default">
    <w:name w:val="Default"/>
    <w:uiPriority w:val="99"/>
    <w:rsid w:val="007E69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styleId="ArticleSection">
    <w:name w:val="Outline List 3"/>
    <w:basedOn w:val="NoList"/>
    <w:uiPriority w:val="99"/>
    <w:semiHidden/>
    <w:unhideWhenUsed/>
    <w:locked/>
    <w:rsid w:val="00B41FEB"/>
    <w:pPr>
      <w:numPr>
        <w:numId w:val="6"/>
      </w:numPr>
    </w:pPr>
  </w:style>
  <w:style w:type="paragraph" w:styleId="BodyText2">
    <w:name w:val="Body Text 2"/>
    <w:basedOn w:val="Normal"/>
    <w:link w:val="BodyText2Char"/>
    <w:unhideWhenUsed/>
    <w:locked/>
    <w:rsid w:val="002719AC"/>
    <w:pPr>
      <w:spacing w:line="480" w:lineRule="auto"/>
    </w:pPr>
  </w:style>
  <w:style w:type="character" w:customStyle="1" w:styleId="BodyText2Char">
    <w:name w:val="Body Text 2 Char"/>
    <w:link w:val="BodyText2"/>
    <w:rsid w:val="002719AC"/>
    <w:rPr>
      <w:rFonts w:ascii="Arial" w:hAnsi="Arial" w:cs="Calibri"/>
      <w:lang w:val="en-GB"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497</Words>
  <Characters>2838</Characters>
  <Application>Microsoft Macintosh Word</Application>
  <DocSecurity>0</DocSecurity>
  <Lines>23</Lines>
  <Paragraphs>6</Paragraphs>
  <ScaleCrop>false</ScaleCrop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ANM17</dc:title>
  <dc:subject/>
  <dc:creator>Mike Hadley</dc:creator>
  <cp:keywords/>
  <dc:description/>
  <cp:lastModifiedBy>Mike Hadley</cp:lastModifiedBy>
  <cp:revision>4</cp:revision>
  <dcterms:created xsi:type="dcterms:W3CDTF">2012-02-15T09:52:00Z</dcterms:created>
  <dcterms:modified xsi:type="dcterms:W3CDTF">2012-02-18T07:19:00Z</dcterms:modified>
</cp:coreProperties>
</file>